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18119DAD"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9934E4">
        <w:rPr>
          <w:sz w:val="22"/>
          <w:szCs w:val="22"/>
          <w:lang w:val="lt-LT"/>
        </w:rPr>
        <w:t>1</w:t>
      </w:r>
      <w:r w:rsidR="002F38E6">
        <w:rPr>
          <w:sz w:val="22"/>
          <w:szCs w:val="22"/>
          <w:lang w:val="lt-LT"/>
        </w:rPr>
        <w:t>4</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04EC2D3" w:rsidR="00C62040" w:rsidRPr="002D2DF5" w:rsidRDefault="00FC750A" w:rsidP="00894EB7">
            <w:pPr>
              <w:jc w:val="both"/>
              <w:rPr>
                <w:sz w:val="22"/>
                <w:szCs w:val="22"/>
              </w:rPr>
            </w:pPr>
            <w:r w:rsidRPr="002D2DF5">
              <w:rPr>
                <w:sz w:val="22"/>
                <w:szCs w:val="22"/>
              </w:rPr>
              <w:t xml:space="preserve">Vietos projektų finansavimo sąlygų apraše (toliau – </w:t>
            </w:r>
            <w:r w:rsidR="00C62040" w:rsidRPr="002D2DF5">
              <w:rPr>
                <w:sz w:val="22"/>
                <w:szCs w:val="22"/>
              </w:rPr>
              <w:t>FSA</w:t>
            </w:r>
            <w:r w:rsidRPr="002D2DF5">
              <w:rPr>
                <w:sz w:val="22"/>
                <w:szCs w:val="22"/>
              </w:rPr>
              <w:t>)</w:t>
            </w:r>
            <w:r w:rsidR="00C62040" w:rsidRPr="002D2DF5">
              <w:rPr>
                <w:sz w:val="22"/>
                <w:szCs w:val="22"/>
              </w:rPr>
              <w:t xml:space="preserve"> nustatytos vietos projektų tinkamumo finansuoti sąlygos </w:t>
            </w:r>
            <w:r w:rsidR="00894EB7" w:rsidRPr="002D2DF5">
              <w:rPr>
                <w:sz w:val="22"/>
                <w:szCs w:val="22"/>
              </w:rPr>
              <w:t>ir</w:t>
            </w:r>
            <w:r w:rsidR="00C62040" w:rsidRPr="002D2DF5">
              <w:rPr>
                <w:sz w:val="22"/>
                <w:szCs w:val="22"/>
              </w:rPr>
              <w:t xml:space="preserve"> reikalavimai, kurie taikomi pareiškėjui, siekiančiam gauti paramą vietos projektui įgyvendinti pagal </w:t>
            </w:r>
            <w:r w:rsidR="00386287" w:rsidRPr="002D2DF5">
              <w:rPr>
                <w:sz w:val="22"/>
                <w:szCs w:val="22"/>
              </w:rPr>
              <w:t>FSA 1.2</w:t>
            </w:r>
            <w:r w:rsidR="009C4FE9" w:rsidRPr="002D2DF5">
              <w:rPr>
                <w:sz w:val="22"/>
                <w:szCs w:val="22"/>
              </w:rPr>
              <w:t>.</w:t>
            </w:r>
            <w:r w:rsidR="00386287" w:rsidRPr="002D2DF5">
              <w:rPr>
                <w:sz w:val="22"/>
                <w:szCs w:val="22"/>
              </w:rPr>
              <w:t xml:space="preserve"> papunktyje nurodytą </w:t>
            </w:r>
            <w:r w:rsidR="00C62040" w:rsidRPr="002D2DF5">
              <w:rPr>
                <w:sz w:val="22"/>
                <w:szCs w:val="22"/>
              </w:rPr>
              <w:t>VPS priemonės veiklos sritį, su</w:t>
            </w:r>
            <w:r w:rsidR="00894EB7" w:rsidRPr="002D2DF5">
              <w:rPr>
                <w:sz w:val="22"/>
                <w:szCs w:val="22"/>
              </w:rPr>
              <w:t>daryti</w:t>
            </w:r>
            <w:r w:rsidR="00C62040" w:rsidRPr="002D2DF5">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D2DF5">
              <w:rPr>
                <w:sz w:val="22"/>
                <w:szCs w:val="22"/>
              </w:rPr>
              <w:t>(</w:t>
            </w:r>
            <w:r w:rsidR="00F0715D" w:rsidRPr="002D2DF5">
              <w:rPr>
                <w:sz w:val="22"/>
                <w:szCs w:val="22"/>
              </w:rPr>
              <w:t xml:space="preserve">Lietuvos Respublikos žemės ūkio ministro </w:t>
            </w:r>
            <w:r w:rsidR="00773DB8" w:rsidRPr="002D2DF5">
              <w:rPr>
                <w:sz w:val="22"/>
                <w:szCs w:val="22"/>
              </w:rPr>
              <w:t>202</w:t>
            </w:r>
            <w:r w:rsidR="00AE13F4" w:rsidRPr="002D2DF5">
              <w:rPr>
                <w:sz w:val="22"/>
                <w:szCs w:val="22"/>
              </w:rPr>
              <w:t>3</w:t>
            </w:r>
            <w:r w:rsidR="00773DB8" w:rsidRPr="002D2DF5">
              <w:rPr>
                <w:sz w:val="22"/>
                <w:szCs w:val="22"/>
              </w:rPr>
              <w:t xml:space="preserve"> m. </w:t>
            </w:r>
            <w:r w:rsidR="00AE13F4" w:rsidRPr="002D2DF5">
              <w:rPr>
                <w:sz w:val="22"/>
                <w:szCs w:val="22"/>
              </w:rPr>
              <w:t>vasario</w:t>
            </w:r>
            <w:r w:rsidR="00773DB8" w:rsidRPr="002D2DF5">
              <w:rPr>
                <w:sz w:val="22"/>
                <w:szCs w:val="22"/>
              </w:rPr>
              <w:t xml:space="preserve"> </w:t>
            </w:r>
            <w:r w:rsidR="00AE13F4" w:rsidRPr="002D2DF5">
              <w:rPr>
                <w:sz w:val="22"/>
                <w:szCs w:val="22"/>
              </w:rPr>
              <w:t>17</w:t>
            </w:r>
            <w:r w:rsidR="00773DB8" w:rsidRPr="002D2DF5">
              <w:rPr>
                <w:sz w:val="22"/>
                <w:szCs w:val="22"/>
              </w:rPr>
              <w:t xml:space="preserve"> d. Nr. 3D-</w:t>
            </w:r>
            <w:r w:rsidR="00AE13F4" w:rsidRPr="002D2DF5">
              <w:rPr>
                <w:sz w:val="22"/>
                <w:szCs w:val="22"/>
              </w:rPr>
              <w:t>89</w:t>
            </w:r>
            <w:r w:rsidR="00773DB8" w:rsidRPr="002D2DF5">
              <w:rPr>
                <w:sz w:val="22"/>
                <w:szCs w:val="22"/>
              </w:rPr>
              <w:t xml:space="preserve"> </w:t>
            </w:r>
            <w:r w:rsidR="00F0715D" w:rsidRPr="002D2DF5">
              <w:rPr>
                <w:sz w:val="22"/>
                <w:szCs w:val="22"/>
              </w:rPr>
              <w:t>redakcija</w:t>
            </w:r>
            <w:r w:rsidR="006B63E1" w:rsidRPr="002D2DF5">
              <w:rPr>
                <w:sz w:val="22"/>
                <w:szCs w:val="22"/>
              </w:rPr>
              <w:t xml:space="preserve">) </w:t>
            </w:r>
            <w:r w:rsidR="00C62040" w:rsidRPr="002D2DF5">
              <w:rPr>
                <w:sz w:val="22"/>
                <w:szCs w:val="22"/>
              </w:rPr>
              <w:t>(toliau – Vietos projektų administravimo taisyklės). FSA nustatytos vietos projektų tinkamumo finansuoti sąlygos turi būti iki galo įvykdyto</w:t>
            </w:r>
            <w:r w:rsidR="003D1058" w:rsidRPr="002D2DF5">
              <w:rPr>
                <w:sz w:val="22"/>
                <w:szCs w:val="22"/>
              </w:rPr>
              <w:t xml:space="preserve">s iki vietos projekto atrankos </w:t>
            </w:r>
            <w:r w:rsidR="00C62040" w:rsidRPr="002D2DF5">
              <w:rPr>
                <w:sz w:val="22"/>
                <w:szCs w:val="22"/>
              </w:rPr>
              <w:t xml:space="preserve">vertinimo pabaigos, išskyrus atvejus, kai </w:t>
            </w:r>
            <w:r w:rsidR="00EC0F63" w:rsidRPr="002D2DF5">
              <w:rPr>
                <w:sz w:val="22"/>
                <w:szCs w:val="22"/>
              </w:rPr>
              <w:t>„</w:t>
            </w:r>
            <w:r w:rsidR="00C62040" w:rsidRPr="002D2DF5">
              <w:rPr>
                <w:sz w:val="22"/>
                <w:szCs w:val="22"/>
              </w:rPr>
              <w:t>Vietos projektų administravimo taisyklėse</w:t>
            </w:r>
            <w:r w:rsidR="00EC0F63" w:rsidRPr="002D2DF5">
              <w:rPr>
                <w:sz w:val="22"/>
                <w:szCs w:val="22"/>
              </w:rPr>
              <w:t>“</w:t>
            </w:r>
            <w:r w:rsidR="00C62040" w:rsidRPr="002D2DF5">
              <w:rPr>
                <w:sz w:val="22"/>
                <w:szCs w:val="22"/>
              </w:rPr>
              <w:t xml:space="preserve"> ir šiame FSA nurodyta kitaip. Atitiktis vietos projek</w:t>
            </w:r>
            <w:r w:rsidR="002E662A" w:rsidRPr="002D2DF5">
              <w:rPr>
                <w:sz w:val="22"/>
                <w:szCs w:val="22"/>
              </w:rPr>
              <w:t>to tinkamumo finansuoti sąlygom</w:t>
            </w:r>
            <w:r w:rsidR="00C62040" w:rsidRPr="002D2DF5">
              <w:rPr>
                <w:sz w:val="22"/>
                <w:szCs w:val="22"/>
              </w:rPr>
              <w:t>s turi būti išlaikoma</w:t>
            </w:r>
            <w:r w:rsidR="001731A9" w:rsidRPr="002D2DF5">
              <w:rPr>
                <w:sz w:val="22"/>
                <w:szCs w:val="22"/>
              </w:rPr>
              <w:t xml:space="preserve"> visą</w:t>
            </w:r>
            <w:r w:rsidR="00C62040" w:rsidRPr="002D2DF5">
              <w:rPr>
                <w:sz w:val="22"/>
                <w:szCs w:val="22"/>
              </w:rPr>
              <w:t xml:space="preserve"> vietos projekto įgyvendinimo </w:t>
            </w:r>
            <w:r w:rsidR="001731A9" w:rsidRPr="002D2DF5">
              <w:rPr>
                <w:sz w:val="22"/>
                <w:szCs w:val="22"/>
              </w:rPr>
              <w:t xml:space="preserve">ir </w:t>
            </w:r>
            <w:r w:rsidR="00C62040" w:rsidRPr="002D2DF5">
              <w:rPr>
                <w:sz w:val="22"/>
                <w:szCs w:val="22"/>
              </w:rPr>
              <w:t>kontrolės laikotar</w:t>
            </w:r>
            <w:r w:rsidR="00EE063C" w:rsidRPr="002D2DF5">
              <w:rPr>
                <w:sz w:val="22"/>
                <w:szCs w:val="22"/>
              </w:rPr>
              <w:t>p</w:t>
            </w:r>
            <w:r w:rsidR="001731A9" w:rsidRPr="002D2DF5">
              <w:rPr>
                <w:sz w:val="22"/>
                <w:szCs w:val="22"/>
              </w:rPr>
              <w:t>į</w:t>
            </w:r>
            <w:r w:rsidR="00C62040" w:rsidRPr="002D2DF5">
              <w:rPr>
                <w:sz w:val="22"/>
                <w:szCs w:val="22"/>
              </w:rPr>
              <w:t xml:space="preserve">, </w:t>
            </w:r>
            <w:r w:rsidR="009B77AA" w:rsidRPr="002D2DF5">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5A102638"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Parama verslui plėtoti</w:t>
            </w:r>
            <w:r w:rsidRPr="00835C7D">
              <w:rPr>
                <w:sz w:val="22"/>
                <w:szCs w:val="22"/>
              </w:rPr>
              <w:t xml:space="preserve">“ </w:t>
            </w:r>
            <w:r w:rsidR="00D26744" w:rsidRPr="00835C7D">
              <w:rPr>
                <w:sz w:val="22"/>
                <w:szCs w:val="22"/>
              </w:rPr>
              <w:br/>
            </w:r>
            <w:r w:rsidRPr="00835C7D">
              <w:rPr>
                <w:b/>
                <w:sz w:val="22"/>
                <w:szCs w:val="22"/>
              </w:rPr>
              <w:t xml:space="preserve">Nr. </w:t>
            </w:r>
            <w:r w:rsidR="00773DB8" w:rsidRPr="00835C7D">
              <w:rPr>
                <w:b/>
                <w:sz w:val="22"/>
                <w:szCs w:val="22"/>
              </w:rPr>
              <w:t>EURI</w:t>
            </w:r>
            <w:r w:rsidR="00D26744" w:rsidRPr="00835C7D">
              <w:rPr>
                <w:b/>
                <w:sz w:val="22"/>
                <w:szCs w:val="22"/>
              </w:rPr>
              <w:t>-19.2-6.4</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2D2DF5" w:rsidRDefault="003D7DC2" w:rsidP="003D7DC2">
            <w:pPr>
              <w:jc w:val="both"/>
              <w:rPr>
                <w:sz w:val="22"/>
                <w:szCs w:val="22"/>
              </w:rPr>
            </w:pPr>
            <w:r w:rsidRPr="002D2DF5">
              <w:rPr>
                <w:sz w:val="22"/>
                <w:szCs w:val="22"/>
              </w:rPr>
              <w:t>nuo vietos projektų paraiškų rinkimo pradžios</w:t>
            </w:r>
          </w:p>
        </w:tc>
        <w:tc>
          <w:tcPr>
            <w:tcW w:w="401" w:type="dxa"/>
            <w:shd w:val="clear" w:color="auto" w:fill="auto"/>
            <w:vAlign w:val="center"/>
          </w:tcPr>
          <w:p w14:paraId="467626B0" w14:textId="102CDD94" w:rsidR="003D7DC2" w:rsidRPr="002D2DF5" w:rsidRDefault="003D7DC2" w:rsidP="003D7DC2">
            <w:pPr>
              <w:jc w:val="center"/>
              <w:rPr>
                <w:sz w:val="22"/>
                <w:szCs w:val="22"/>
              </w:rPr>
            </w:pPr>
            <w:r w:rsidRPr="002D2DF5">
              <w:rPr>
                <w:sz w:val="22"/>
                <w:szCs w:val="22"/>
              </w:rPr>
              <w:t>2</w:t>
            </w:r>
          </w:p>
        </w:tc>
        <w:tc>
          <w:tcPr>
            <w:tcW w:w="401" w:type="dxa"/>
            <w:shd w:val="clear" w:color="auto" w:fill="auto"/>
            <w:vAlign w:val="center"/>
          </w:tcPr>
          <w:p w14:paraId="3DB6FDBD" w14:textId="597BFED7" w:rsidR="003D7DC2" w:rsidRPr="002D2DF5" w:rsidRDefault="003D7DC2" w:rsidP="003D7DC2">
            <w:pPr>
              <w:jc w:val="center"/>
              <w:rPr>
                <w:sz w:val="22"/>
                <w:szCs w:val="22"/>
              </w:rPr>
            </w:pPr>
            <w:r w:rsidRPr="002D2DF5">
              <w:rPr>
                <w:sz w:val="22"/>
                <w:szCs w:val="22"/>
              </w:rPr>
              <w:t>0</w:t>
            </w:r>
          </w:p>
        </w:tc>
        <w:tc>
          <w:tcPr>
            <w:tcW w:w="401" w:type="dxa"/>
            <w:gridSpan w:val="2"/>
            <w:shd w:val="clear" w:color="auto" w:fill="auto"/>
            <w:vAlign w:val="center"/>
          </w:tcPr>
          <w:p w14:paraId="3031004C" w14:textId="7CFBEDCB" w:rsidR="003D7DC2" w:rsidRPr="002D2DF5" w:rsidRDefault="003D7DC2" w:rsidP="003D7DC2">
            <w:pPr>
              <w:jc w:val="center"/>
              <w:rPr>
                <w:sz w:val="22"/>
                <w:szCs w:val="22"/>
              </w:rPr>
            </w:pPr>
            <w:r w:rsidRPr="002D2DF5">
              <w:rPr>
                <w:sz w:val="22"/>
                <w:szCs w:val="22"/>
              </w:rPr>
              <w:t>2</w:t>
            </w:r>
          </w:p>
        </w:tc>
        <w:tc>
          <w:tcPr>
            <w:tcW w:w="401" w:type="dxa"/>
            <w:shd w:val="clear" w:color="auto" w:fill="auto"/>
            <w:vAlign w:val="center"/>
          </w:tcPr>
          <w:p w14:paraId="62E525C5" w14:textId="4C533E52" w:rsidR="003D7DC2" w:rsidRPr="002D2DF5" w:rsidRDefault="002F38E6" w:rsidP="003D7DC2">
            <w:pPr>
              <w:jc w:val="center"/>
              <w:rPr>
                <w:sz w:val="22"/>
                <w:szCs w:val="22"/>
              </w:rPr>
            </w:pPr>
            <w:r w:rsidRPr="002D2DF5">
              <w:rPr>
                <w:sz w:val="22"/>
                <w:szCs w:val="22"/>
              </w:rPr>
              <w:t>3</w:t>
            </w:r>
          </w:p>
        </w:tc>
        <w:tc>
          <w:tcPr>
            <w:tcW w:w="400" w:type="dxa"/>
            <w:shd w:val="clear" w:color="auto" w:fill="auto"/>
            <w:vAlign w:val="center"/>
          </w:tcPr>
          <w:p w14:paraId="0BE6DF52" w14:textId="253C39A9" w:rsidR="003D7DC2" w:rsidRPr="002D2DF5" w:rsidRDefault="003D7DC2" w:rsidP="003D7DC2">
            <w:pPr>
              <w:jc w:val="center"/>
              <w:rPr>
                <w:sz w:val="22"/>
                <w:szCs w:val="22"/>
              </w:rPr>
            </w:pPr>
            <w:r w:rsidRPr="002D2DF5">
              <w:rPr>
                <w:sz w:val="22"/>
                <w:szCs w:val="22"/>
              </w:rPr>
              <w:t>-</w:t>
            </w:r>
          </w:p>
        </w:tc>
        <w:tc>
          <w:tcPr>
            <w:tcW w:w="435" w:type="dxa"/>
            <w:shd w:val="clear" w:color="auto" w:fill="auto"/>
            <w:vAlign w:val="center"/>
          </w:tcPr>
          <w:p w14:paraId="3311FDB8" w14:textId="53FEC71F" w:rsidR="003D7DC2" w:rsidRPr="002D2DF5" w:rsidRDefault="002F38E6" w:rsidP="003D7DC2">
            <w:pPr>
              <w:jc w:val="center"/>
              <w:rPr>
                <w:sz w:val="22"/>
                <w:szCs w:val="22"/>
              </w:rPr>
            </w:pPr>
            <w:r w:rsidRPr="002D2DF5">
              <w:rPr>
                <w:sz w:val="22"/>
                <w:szCs w:val="22"/>
              </w:rPr>
              <w:t>0</w:t>
            </w:r>
          </w:p>
        </w:tc>
        <w:tc>
          <w:tcPr>
            <w:tcW w:w="435" w:type="dxa"/>
            <w:shd w:val="clear" w:color="auto" w:fill="auto"/>
            <w:vAlign w:val="center"/>
          </w:tcPr>
          <w:p w14:paraId="543F46C5" w14:textId="12122CE4" w:rsidR="003D7DC2" w:rsidRPr="002D2DF5" w:rsidRDefault="002F38E6" w:rsidP="003D7DC2">
            <w:pPr>
              <w:jc w:val="center"/>
              <w:rPr>
                <w:sz w:val="22"/>
                <w:szCs w:val="22"/>
              </w:rPr>
            </w:pPr>
            <w:r w:rsidRPr="002D2DF5">
              <w:rPr>
                <w:sz w:val="22"/>
                <w:szCs w:val="22"/>
              </w:rPr>
              <w:t>4</w:t>
            </w:r>
          </w:p>
        </w:tc>
        <w:tc>
          <w:tcPr>
            <w:tcW w:w="509" w:type="dxa"/>
            <w:shd w:val="clear" w:color="auto" w:fill="auto"/>
            <w:vAlign w:val="center"/>
          </w:tcPr>
          <w:p w14:paraId="1A8AE5FC" w14:textId="527DBD23" w:rsidR="003D7DC2" w:rsidRPr="002D2DF5" w:rsidRDefault="003D7DC2" w:rsidP="003D7DC2">
            <w:pPr>
              <w:jc w:val="center"/>
              <w:rPr>
                <w:sz w:val="22"/>
                <w:szCs w:val="22"/>
              </w:rPr>
            </w:pPr>
            <w:r w:rsidRPr="002D2DF5">
              <w:rPr>
                <w:sz w:val="22"/>
                <w:szCs w:val="22"/>
              </w:rPr>
              <w:t>-</w:t>
            </w:r>
          </w:p>
        </w:tc>
        <w:tc>
          <w:tcPr>
            <w:tcW w:w="567" w:type="dxa"/>
            <w:shd w:val="clear" w:color="auto" w:fill="auto"/>
            <w:vAlign w:val="center"/>
          </w:tcPr>
          <w:p w14:paraId="5DA5B608" w14:textId="6C327A99" w:rsidR="003D7DC2" w:rsidRPr="002D2DF5" w:rsidRDefault="0052432C" w:rsidP="003D7DC2">
            <w:pPr>
              <w:jc w:val="center"/>
              <w:rPr>
                <w:sz w:val="22"/>
                <w:szCs w:val="22"/>
              </w:rPr>
            </w:pPr>
            <w:r w:rsidRPr="002D2DF5">
              <w:rPr>
                <w:sz w:val="22"/>
                <w:szCs w:val="22"/>
              </w:rPr>
              <w:t>2</w:t>
            </w:r>
          </w:p>
        </w:tc>
        <w:tc>
          <w:tcPr>
            <w:tcW w:w="709" w:type="dxa"/>
            <w:shd w:val="clear" w:color="auto" w:fill="auto"/>
            <w:vAlign w:val="center"/>
          </w:tcPr>
          <w:p w14:paraId="394547AB" w14:textId="06AD1B4A" w:rsidR="003D7DC2" w:rsidRPr="002D2DF5" w:rsidRDefault="0052432C" w:rsidP="003D7DC2">
            <w:pPr>
              <w:jc w:val="center"/>
              <w:rPr>
                <w:sz w:val="22"/>
                <w:szCs w:val="22"/>
              </w:rPr>
            </w:pPr>
            <w:r w:rsidRPr="002D2DF5">
              <w:rPr>
                <w:sz w:val="22"/>
                <w:szCs w:val="22"/>
              </w:rPr>
              <w:t>4</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2D2DF5" w:rsidRDefault="009934E4" w:rsidP="009934E4">
            <w:pPr>
              <w:jc w:val="both"/>
              <w:rPr>
                <w:sz w:val="22"/>
                <w:szCs w:val="22"/>
              </w:rPr>
            </w:pPr>
            <w:r w:rsidRPr="002D2DF5">
              <w:rPr>
                <w:sz w:val="22"/>
                <w:szCs w:val="22"/>
              </w:rPr>
              <w:t>iki vietos projektų paraiškų rinkimo pabaigos</w:t>
            </w:r>
          </w:p>
        </w:tc>
        <w:tc>
          <w:tcPr>
            <w:tcW w:w="401" w:type="dxa"/>
            <w:shd w:val="clear" w:color="auto" w:fill="auto"/>
            <w:vAlign w:val="center"/>
          </w:tcPr>
          <w:p w14:paraId="64CBADB7" w14:textId="6EF4E772" w:rsidR="009934E4" w:rsidRPr="002D2DF5" w:rsidRDefault="009934E4" w:rsidP="009934E4">
            <w:pPr>
              <w:jc w:val="center"/>
              <w:rPr>
                <w:sz w:val="22"/>
                <w:szCs w:val="22"/>
              </w:rPr>
            </w:pPr>
            <w:r w:rsidRPr="002D2DF5">
              <w:rPr>
                <w:sz w:val="22"/>
                <w:szCs w:val="22"/>
              </w:rPr>
              <w:t>2</w:t>
            </w:r>
          </w:p>
        </w:tc>
        <w:tc>
          <w:tcPr>
            <w:tcW w:w="401" w:type="dxa"/>
            <w:shd w:val="clear" w:color="auto" w:fill="auto"/>
            <w:vAlign w:val="center"/>
          </w:tcPr>
          <w:p w14:paraId="74D42084" w14:textId="2D363680" w:rsidR="009934E4" w:rsidRPr="002D2DF5" w:rsidRDefault="009934E4" w:rsidP="009934E4">
            <w:pPr>
              <w:jc w:val="center"/>
              <w:rPr>
                <w:sz w:val="22"/>
                <w:szCs w:val="22"/>
              </w:rPr>
            </w:pPr>
            <w:r w:rsidRPr="002D2DF5">
              <w:rPr>
                <w:sz w:val="22"/>
                <w:szCs w:val="22"/>
              </w:rPr>
              <w:t>0</w:t>
            </w:r>
          </w:p>
        </w:tc>
        <w:tc>
          <w:tcPr>
            <w:tcW w:w="401" w:type="dxa"/>
            <w:gridSpan w:val="2"/>
            <w:shd w:val="clear" w:color="auto" w:fill="auto"/>
            <w:vAlign w:val="center"/>
          </w:tcPr>
          <w:p w14:paraId="08F05C65" w14:textId="017301CC" w:rsidR="009934E4" w:rsidRPr="002D2DF5" w:rsidRDefault="009934E4" w:rsidP="009934E4">
            <w:pPr>
              <w:jc w:val="center"/>
              <w:rPr>
                <w:sz w:val="22"/>
                <w:szCs w:val="22"/>
              </w:rPr>
            </w:pPr>
            <w:r w:rsidRPr="002D2DF5">
              <w:rPr>
                <w:sz w:val="22"/>
                <w:szCs w:val="22"/>
              </w:rPr>
              <w:t>2</w:t>
            </w:r>
          </w:p>
        </w:tc>
        <w:tc>
          <w:tcPr>
            <w:tcW w:w="401" w:type="dxa"/>
            <w:shd w:val="clear" w:color="auto" w:fill="auto"/>
            <w:vAlign w:val="center"/>
          </w:tcPr>
          <w:p w14:paraId="08154CA9" w14:textId="6043A374" w:rsidR="009934E4" w:rsidRPr="002D2DF5" w:rsidRDefault="002F38E6" w:rsidP="009934E4">
            <w:pPr>
              <w:jc w:val="center"/>
              <w:rPr>
                <w:sz w:val="22"/>
                <w:szCs w:val="22"/>
              </w:rPr>
            </w:pPr>
            <w:r w:rsidRPr="002D2DF5">
              <w:rPr>
                <w:sz w:val="22"/>
                <w:szCs w:val="22"/>
              </w:rPr>
              <w:t>3</w:t>
            </w:r>
          </w:p>
        </w:tc>
        <w:tc>
          <w:tcPr>
            <w:tcW w:w="400" w:type="dxa"/>
            <w:shd w:val="clear" w:color="auto" w:fill="auto"/>
            <w:vAlign w:val="center"/>
          </w:tcPr>
          <w:p w14:paraId="342AAB30" w14:textId="3199DD95" w:rsidR="009934E4" w:rsidRPr="002D2DF5" w:rsidRDefault="009934E4" w:rsidP="009934E4">
            <w:pPr>
              <w:jc w:val="center"/>
              <w:rPr>
                <w:sz w:val="22"/>
                <w:szCs w:val="22"/>
              </w:rPr>
            </w:pPr>
            <w:r w:rsidRPr="002D2DF5">
              <w:rPr>
                <w:sz w:val="22"/>
                <w:szCs w:val="22"/>
              </w:rPr>
              <w:t>-</w:t>
            </w:r>
          </w:p>
        </w:tc>
        <w:tc>
          <w:tcPr>
            <w:tcW w:w="435" w:type="dxa"/>
            <w:shd w:val="clear" w:color="auto" w:fill="auto"/>
          </w:tcPr>
          <w:p w14:paraId="63F62854" w14:textId="14C08915" w:rsidR="009934E4" w:rsidRPr="002D2DF5" w:rsidRDefault="002F38E6" w:rsidP="009934E4">
            <w:pPr>
              <w:jc w:val="center"/>
              <w:rPr>
                <w:sz w:val="22"/>
                <w:szCs w:val="22"/>
              </w:rPr>
            </w:pPr>
            <w:r w:rsidRPr="002D2DF5">
              <w:rPr>
                <w:sz w:val="22"/>
                <w:szCs w:val="22"/>
              </w:rPr>
              <w:t>0</w:t>
            </w:r>
          </w:p>
        </w:tc>
        <w:tc>
          <w:tcPr>
            <w:tcW w:w="435" w:type="dxa"/>
            <w:shd w:val="clear" w:color="auto" w:fill="auto"/>
          </w:tcPr>
          <w:p w14:paraId="7575FAD3" w14:textId="70ACCB3D" w:rsidR="009934E4" w:rsidRPr="002D2DF5" w:rsidRDefault="002F38E6" w:rsidP="009934E4">
            <w:pPr>
              <w:jc w:val="center"/>
              <w:rPr>
                <w:sz w:val="22"/>
                <w:szCs w:val="22"/>
              </w:rPr>
            </w:pPr>
            <w:r w:rsidRPr="002D2DF5">
              <w:rPr>
                <w:sz w:val="22"/>
                <w:szCs w:val="22"/>
              </w:rPr>
              <w:t>5</w:t>
            </w:r>
          </w:p>
        </w:tc>
        <w:tc>
          <w:tcPr>
            <w:tcW w:w="509" w:type="dxa"/>
            <w:shd w:val="clear" w:color="auto" w:fill="auto"/>
            <w:vAlign w:val="center"/>
          </w:tcPr>
          <w:p w14:paraId="4A246876" w14:textId="316C7B48" w:rsidR="009934E4" w:rsidRPr="002D2DF5" w:rsidRDefault="009934E4" w:rsidP="009934E4">
            <w:pPr>
              <w:jc w:val="center"/>
              <w:rPr>
                <w:sz w:val="22"/>
                <w:szCs w:val="22"/>
              </w:rPr>
            </w:pPr>
            <w:r w:rsidRPr="002D2DF5">
              <w:rPr>
                <w:sz w:val="22"/>
                <w:szCs w:val="22"/>
              </w:rPr>
              <w:t>-</w:t>
            </w:r>
          </w:p>
        </w:tc>
        <w:tc>
          <w:tcPr>
            <w:tcW w:w="567" w:type="dxa"/>
            <w:shd w:val="clear" w:color="auto" w:fill="auto"/>
          </w:tcPr>
          <w:p w14:paraId="71C861CA" w14:textId="48E5509E" w:rsidR="009934E4" w:rsidRPr="002D2DF5" w:rsidRDefault="0052432C" w:rsidP="009934E4">
            <w:pPr>
              <w:jc w:val="center"/>
              <w:rPr>
                <w:sz w:val="22"/>
                <w:szCs w:val="22"/>
              </w:rPr>
            </w:pPr>
            <w:r w:rsidRPr="002D2DF5">
              <w:rPr>
                <w:sz w:val="22"/>
                <w:szCs w:val="22"/>
              </w:rPr>
              <w:t>2</w:t>
            </w:r>
          </w:p>
        </w:tc>
        <w:tc>
          <w:tcPr>
            <w:tcW w:w="709" w:type="dxa"/>
            <w:shd w:val="clear" w:color="auto" w:fill="auto"/>
          </w:tcPr>
          <w:p w14:paraId="2F5C63F1" w14:textId="36C69E0A" w:rsidR="009934E4" w:rsidRPr="002D2DF5" w:rsidRDefault="002F38E6" w:rsidP="009934E4">
            <w:pPr>
              <w:jc w:val="center"/>
              <w:rPr>
                <w:sz w:val="22"/>
                <w:szCs w:val="22"/>
              </w:rPr>
            </w:pPr>
            <w:r w:rsidRPr="002D2DF5">
              <w:rPr>
                <w:sz w:val="22"/>
                <w:szCs w:val="22"/>
              </w:rPr>
              <w:t>6</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AB431B" w:rsidRDefault="009934E4" w:rsidP="009934E4">
            <w:pPr>
              <w:jc w:val="both"/>
              <w:rPr>
                <w:i/>
                <w:sz w:val="22"/>
                <w:szCs w:val="22"/>
              </w:rPr>
            </w:pPr>
            <w:r w:rsidRPr="00AB431B">
              <w:rPr>
                <w:sz w:val="22"/>
                <w:szCs w:val="22"/>
              </w:rPr>
              <w:t>FSA patvirtinta VVG:</w:t>
            </w:r>
            <w:r w:rsidRPr="00AB431B">
              <w:rPr>
                <w:i/>
                <w:sz w:val="22"/>
                <w:szCs w:val="22"/>
              </w:rPr>
              <w:t xml:space="preserve"> </w:t>
            </w:r>
          </w:p>
          <w:p w14:paraId="5B4DE578" w14:textId="376E3312" w:rsidR="009934E4" w:rsidRPr="00AB431B"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835C7D" w:rsidRDefault="009934E4" w:rsidP="009934E4">
            <w:pPr>
              <w:jc w:val="center"/>
              <w:rPr>
                <w:sz w:val="22"/>
                <w:szCs w:val="22"/>
              </w:rPr>
            </w:pPr>
            <w:r w:rsidRPr="00835C7D">
              <w:rPr>
                <w:sz w:val="22"/>
                <w:szCs w:val="22"/>
              </w:rPr>
              <w:t>2</w:t>
            </w:r>
          </w:p>
        </w:tc>
        <w:tc>
          <w:tcPr>
            <w:tcW w:w="401" w:type="dxa"/>
            <w:vMerge w:val="restart"/>
            <w:shd w:val="clear" w:color="auto" w:fill="auto"/>
            <w:vAlign w:val="center"/>
          </w:tcPr>
          <w:p w14:paraId="1753948D" w14:textId="081A397A" w:rsidR="009934E4" w:rsidRPr="00835C7D" w:rsidRDefault="009934E4" w:rsidP="009934E4">
            <w:pPr>
              <w:jc w:val="center"/>
              <w:rPr>
                <w:sz w:val="22"/>
                <w:szCs w:val="22"/>
              </w:rPr>
            </w:pPr>
            <w:r w:rsidRPr="00835C7D">
              <w:rPr>
                <w:sz w:val="22"/>
                <w:szCs w:val="22"/>
              </w:rPr>
              <w:t>0</w:t>
            </w:r>
          </w:p>
        </w:tc>
        <w:tc>
          <w:tcPr>
            <w:tcW w:w="401" w:type="dxa"/>
            <w:vMerge w:val="restart"/>
            <w:shd w:val="clear" w:color="auto" w:fill="auto"/>
            <w:vAlign w:val="center"/>
          </w:tcPr>
          <w:p w14:paraId="7C7691A7" w14:textId="4E20D65E" w:rsidR="009934E4" w:rsidRPr="00835C7D" w:rsidRDefault="009934E4" w:rsidP="009934E4">
            <w:pPr>
              <w:jc w:val="center"/>
              <w:rPr>
                <w:sz w:val="22"/>
                <w:szCs w:val="22"/>
              </w:rPr>
            </w:pPr>
            <w:r w:rsidRPr="00835C7D">
              <w:rPr>
                <w:sz w:val="22"/>
                <w:szCs w:val="22"/>
              </w:rPr>
              <w:t>2</w:t>
            </w:r>
          </w:p>
        </w:tc>
        <w:tc>
          <w:tcPr>
            <w:tcW w:w="401" w:type="dxa"/>
            <w:vMerge w:val="restart"/>
            <w:shd w:val="clear" w:color="auto" w:fill="auto"/>
            <w:vAlign w:val="center"/>
          </w:tcPr>
          <w:p w14:paraId="6BBEA8DA" w14:textId="133DE382" w:rsidR="009934E4" w:rsidRPr="002D2DF5" w:rsidRDefault="002F38E6" w:rsidP="009934E4">
            <w:pPr>
              <w:jc w:val="center"/>
              <w:rPr>
                <w:sz w:val="22"/>
                <w:szCs w:val="22"/>
              </w:rPr>
            </w:pPr>
            <w:r w:rsidRPr="002D2DF5">
              <w:rPr>
                <w:sz w:val="22"/>
                <w:szCs w:val="22"/>
              </w:rPr>
              <w:t>3</w:t>
            </w:r>
          </w:p>
        </w:tc>
        <w:tc>
          <w:tcPr>
            <w:tcW w:w="400" w:type="dxa"/>
            <w:vMerge w:val="restart"/>
            <w:shd w:val="clear" w:color="auto" w:fill="auto"/>
            <w:vAlign w:val="center"/>
          </w:tcPr>
          <w:p w14:paraId="0C60B6B3" w14:textId="3F17D824" w:rsidR="009934E4" w:rsidRPr="002D2DF5" w:rsidRDefault="009934E4" w:rsidP="009934E4">
            <w:pPr>
              <w:jc w:val="center"/>
              <w:rPr>
                <w:sz w:val="22"/>
                <w:szCs w:val="22"/>
              </w:rPr>
            </w:pPr>
            <w:r w:rsidRPr="002D2DF5">
              <w:rPr>
                <w:sz w:val="22"/>
                <w:szCs w:val="22"/>
              </w:rPr>
              <w:t>-</w:t>
            </w:r>
          </w:p>
        </w:tc>
        <w:tc>
          <w:tcPr>
            <w:tcW w:w="436" w:type="dxa"/>
            <w:vMerge w:val="restart"/>
            <w:shd w:val="clear" w:color="auto" w:fill="auto"/>
            <w:vAlign w:val="center"/>
          </w:tcPr>
          <w:p w14:paraId="754D9C1C" w14:textId="6761AA79" w:rsidR="009934E4" w:rsidRPr="002D2DF5" w:rsidRDefault="002F38E6" w:rsidP="009934E4">
            <w:pPr>
              <w:jc w:val="center"/>
              <w:rPr>
                <w:sz w:val="22"/>
                <w:szCs w:val="22"/>
              </w:rPr>
            </w:pPr>
            <w:r w:rsidRPr="002D2DF5">
              <w:rPr>
                <w:sz w:val="22"/>
                <w:szCs w:val="22"/>
              </w:rPr>
              <w:t>0</w:t>
            </w:r>
          </w:p>
        </w:tc>
        <w:tc>
          <w:tcPr>
            <w:tcW w:w="436" w:type="dxa"/>
            <w:vMerge w:val="restart"/>
            <w:shd w:val="clear" w:color="auto" w:fill="auto"/>
            <w:vAlign w:val="center"/>
          </w:tcPr>
          <w:p w14:paraId="3D6AC905" w14:textId="2D0CB3B2" w:rsidR="009934E4" w:rsidRPr="002D2DF5" w:rsidRDefault="002F38E6" w:rsidP="009934E4">
            <w:pPr>
              <w:jc w:val="center"/>
              <w:rPr>
                <w:sz w:val="22"/>
                <w:szCs w:val="22"/>
              </w:rPr>
            </w:pPr>
            <w:r w:rsidRPr="002D2DF5">
              <w:rPr>
                <w:sz w:val="22"/>
                <w:szCs w:val="22"/>
              </w:rPr>
              <w:t>3</w:t>
            </w:r>
          </w:p>
        </w:tc>
        <w:tc>
          <w:tcPr>
            <w:tcW w:w="400" w:type="dxa"/>
            <w:vMerge w:val="restart"/>
            <w:shd w:val="clear" w:color="auto" w:fill="auto"/>
            <w:vAlign w:val="center"/>
          </w:tcPr>
          <w:p w14:paraId="44AE9F8E" w14:textId="56146D55" w:rsidR="009934E4" w:rsidRPr="002D2DF5" w:rsidRDefault="009934E4" w:rsidP="009934E4">
            <w:pPr>
              <w:jc w:val="center"/>
              <w:rPr>
                <w:sz w:val="22"/>
                <w:szCs w:val="22"/>
              </w:rPr>
            </w:pPr>
            <w:r w:rsidRPr="002D2DF5">
              <w:rPr>
                <w:sz w:val="22"/>
                <w:szCs w:val="22"/>
              </w:rPr>
              <w:t>-</w:t>
            </w:r>
          </w:p>
        </w:tc>
        <w:tc>
          <w:tcPr>
            <w:tcW w:w="436" w:type="dxa"/>
            <w:vMerge w:val="restart"/>
            <w:shd w:val="clear" w:color="auto" w:fill="auto"/>
            <w:vAlign w:val="center"/>
          </w:tcPr>
          <w:p w14:paraId="7A2BE326" w14:textId="07ADDE51" w:rsidR="009934E4" w:rsidRPr="002D2DF5" w:rsidRDefault="002D2DF5" w:rsidP="009934E4">
            <w:pPr>
              <w:jc w:val="center"/>
              <w:rPr>
                <w:sz w:val="22"/>
                <w:szCs w:val="22"/>
              </w:rPr>
            </w:pPr>
            <w:r w:rsidRPr="002D2DF5">
              <w:rPr>
                <w:sz w:val="22"/>
                <w:szCs w:val="22"/>
              </w:rPr>
              <w:t>2</w:t>
            </w:r>
          </w:p>
        </w:tc>
        <w:tc>
          <w:tcPr>
            <w:tcW w:w="436" w:type="dxa"/>
            <w:vMerge w:val="restart"/>
            <w:shd w:val="clear" w:color="auto" w:fill="auto"/>
            <w:vAlign w:val="center"/>
          </w:tcPr>
          <w:p w14:paraId="00B61D79" w14:textId="274EB384" w:rsidR="009934E4" w:rsidRPr="002D2DF5" w:rsidRDefault="002D2DF5" w:rsidP="009934E4">
            <w:pPr>
              <w:jc w:val="center"/>
              <w:rPr>
                <w:sz w:val="22"/>
                <w:szCs w:val="22"/>
              </w:rPr>
            </w:pPr>
            <w:r w:rsidRPr="002D2DF5">
              <w:rPr>
                <w:sz w:val="22"/>
                <w:szCs w:val="22"/>
              </w:rPr>
              <w:t>3</w:t>
            </w:r>
          </w:p>
        </w:tc>
        <w:tc>
          <w:tcPr>
            <w:tcW w:w="915" w:type="dxa"/>
            <w:gridSpan w:val="3"/>
            <w:shd w:val="clear" w:color="auto" w:fill="auto"/>
            <w:vAlign w:val="center"/>
          </w:tcPr>
          <w:p w14:paraId="65955763" w14:textId="5C9CFCD3" w:rsidR="009934E4" w:rsidRPr="002D2DF5" w:rsidRDefault="009934E4" w:rsidP="009934E4">
            <w:pPr>
              <w:jc w:val="center"/>
              <w:rPr>
                <w:sz w:val="22"/>
                <w:szCs w:val="22"/>
              </w:rPr>
            </w:pPr>
            <w:r w:rsidRPr="002D2DF5">
              <w:rPr>
                <w:sz w:val="22"/>
                <w:szCs w:val="22"/>
              </w:rPr>
              <w:t>□</w:t>
            </w:r>
          </w:p>
        </w:tc>
        <w:tc>
          <w:tcPr>
            <w:tcW w:w="3744" w:type="dxa"/>
            <w:gridSpan w:val="8"/>
            <w:shd w:val="clear" w:color="auto" w:fill="auto"/>
            <w:vAlign w:val="center"/>
          </w:tcPr>
          <w:p w14:paraId="2D466628" w14:textId="3981381D" w:rsidR="009934E4" w:rsidRPr="002D2DF5" w:rsidRDefault="009934E4" w:rsidP="009934E4">
            <w:pPr>
              <w:jc w:val="both"/>
              <w:rPr>
                <w:sz w:val="22"/>
                <w:szCs w:val="22"/>
              </w:rPr>
            </w:pPr>
            <w:r w:rsidRPr="002D2DF5">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AB431B" w:rsidRDefault="003D7DC2" w:rsidP="003D7DC2">
            <w:pPr>
              <w:jc w:val="both"/>
              <w:rPr>
                <w:sz w:val="22"/>
                <w:szCs w:val="22"/>
              </w:rPr>
            </w:pPr>
          </w:p>
        </w:tc>
        <w:tc>
          <w:tcPr>
            <w:tcW w:w="401" w:type="dxa"/>
            <w:vMerge/>
            <w:shd w:val="clear" w:color="auto" w:fill="auto"/>
            <w:vAlign w:val="center"/>
          </w:tcPr>
          <w:p w14:paraId="5B7F4F0C" w14:textId="77777777" w:rsidR="003D7DC2" w:rsidRPr="00835C7D" w:rsidRDefault="003D7DC2" w:rsidP="003D7DC2">
            <w:pPr>
              <w:jc w:val="center"/>
              <w:rPr>
                <w:sz w:val="22"/>
                <w:szCs w:val="22"/>
              </w:rPr>
            </w:pPr>
          </w:p>
        </w:tc>
        <w:tc>
          <w:tcPr>
            <w:tcW w:w="401" w:type="dxa"/>
            <w:vMerge/>
            <w:shd w:val="clear" w:color="auto" w:fill="auto"/>
            <w:vAlign w:val="center"/>
          </w:tcPr>
          <w:p w14:paraId="3E08663D" w14:textId="77777777" w:rsidR="003D7DC2" w:rsidRPr="00835C7D" w:rsidRDefault="003D7DC2" w:rsidP="003D7DC2">
            <w:pPr>
              <w:jc w:val="center"/>
              <w:rPr>
                <w:sz w:val="22"/>
                <w:szCs w:val="22"/>
              </w:rPr>
            </w:pPr>
          </w:p>
        </w:tc>
        <w:tc>
          <w:tcPr>
            <w:tcW w:w="401" w:type="dxa"/>
            <w:vMerge/>
            <w:shd w:val="clear" w:color="auto" w:fill="auto"/>
            <w:vAlign w:val="center"/>
          </w:tcPr>
          <w:p w14:paraId="6346F4B2" w14:textId="77777777" w:rsidR="003D7DC2" w:rsidRPr="00835C7D" w:rsidRDefault="003D7DC2" w:rsidP="003D7DC2">
            <w:pPr>
              <w:jc w:val="center"/>
              <w:rPr>
                <w:sz w:val="22"/>
                <w:szCs w:val="22"/>
              </w:rPr>
            </w:pPr>
          </w:p>
        </w:tc>
        <w:tc>
          <w:tcPr>
            <w:tcW w:w="401" w:type="dxa"/>
            <w:vMerge/>
            <w:shd w:val="clear" w:color="auto" w:fill="auto"/>
            <w:vAlign w:val="center"/>
          </w:tcPr>
          <w:p w14:paraId="342635E5" w14:textId="77777777" w:rsidR="003D7DC2" w:rsidRPr="002D2DF5" w:rsidRDefault="003D7DC2" w:rsidP="003D7DC2">
            <w:pPr>
              <w:jc w:val="center"/>
              <w:rPr>
                <w:sz w:val="22"/>
                <w:szCs w:val="22"/>
              </w:rPr>
            </w:pPr>
          </w:p>
        </w:tc>
        <w:tc>
          <w:tcPr>
            <w:tcW w:w="400" w:type="dxa"/>
            <w:vMerge/>
            <w:shd w:val="clear" w:color="auto" w:fill="auto"/>
            <w:vAlign w:val="center"/>
          </w:tcPr>
          <w:p w14:paraId="38EE54E1" w14:textId="77777777" w:rsidR="003D7DC2" w:rsidRPr="002D2DF5" w:rsidRDefault="003D7DC2" w:rsidP="003D7DC2">
            <w:pPr>
              <w:jc w:val="center"/>
              <w:rPr>
                <w:sz w:val="22"/>
                <w:szCs w:val="22"/>
              </w:rPr>
            </w:pPr>
          </w:p>
        </w:tc>
        <w:tc>
          <w:tcPr>
            <w:tcW w:w="436" w:type="dxa"/>
            <w:vMerge/>
            <w:shd w:val="clear" w:color="auto" w:fill="auto"/>
            <w:vAlign w:val="center"/>
          </w:tcPr>
          <w:p w14:paraId="2A3B088B" w14:textId="77777777" w:rsidR="003D7DC2" w:rsidRPr="002D2DF5" w:rsidRDefault="003D7DC2" w:rsidP="003D7DC2">
            <w:pPr>
              <w:jc w:val="center"/>
              <w:rPr>
                <w:sz w:val="22"/>
                <w:szCs w:val="22"/>
              </w:rPr>
            </w:pPr>
          </w:p>
        </w:tc>
        <w:tc>
          <w:tcPr>
            <w:tcW w:w="436" w:type="dxa"/>
            <w:vMerge/>
            <w:shd w:val="clear" w:color="auto" w:fill="auto"/>
            <w:vAlign w:val="center"/>
          </w:tcPr>
          <w:p w14:paraId="35C376F1" w14:textId="77777777" w:rsidR="003D7DC2" w:rsidRPr="002D2DF5" w:rsidRDefault="003D7DC2" w:rsidP="003D7DC2">
            <w:pPr>
              <w:jc w:val="center"/>
              <w:rPr>
                <w:sz w:val="22"/>
                <w:szCs w:val="22"/>
              </w:rPr>
            </w:pPr>
          </w:p>
        </w:tc>
        <w:tc>
          <w:tcPr>
            <w:tcW w:w="400" w:type="dxa"/>
            <w:vMerge/>
            <w:shd w:val="clear" w:color="auto" w:fill="auto"/>
            <w:vAlign w:val="center"/>
          </w:tcPr>
          <w:p w14:paraId="26B6C91A" w14:textId="77777777" w:rsidR="003D7DC2" w:rsidRPr="002D2DF5" w:rsidRDefault="003D7DC2" w:rsidP="003D7DC2">
            <w:pPr>
              <w:jc w:val="center"/>
              <w:rPr>
                <w:sz w:val="22"/>
                <w:szCs w:val="22"/>
              </w:rPr>
            </w:pPr>
          </w:p>
        </w:tc>
        <w:tc>
          <w:tcPr>
            <w:tcW w:w="436" w:type="dxa"/>
            <w:vMerge/>
            <w:shd w:val="clear" w:color="auto" w:fill="auto"/>
            <w:vAlign w:val="center"/>
          </w:tcPr>
          <w:p w14:paraId="4D4DC435" w14:textId="77777777" w:rsidR="003D7DC2" w:rsidRPr="002D2DF5" w:rsidRDefault="003D7DC2" w:rsidP="003D7DC2">
            <w:pPr>
              <w:jc w:val="center"/>
              <w:rPr>
                <w:sz w:val="22"/>
                <w:szCs w:val="22"/>
              </w:rPr>
            </w:pPr>
          </w:p>
        </w:tc>
        <w:tc>
          <w:tcPr>
            <w:tcW w:w="436" w:type="dxa"/>
            <w:vMerge/>
            <w:shd w:val="clear" w:color="auto" w:fill="auto"/>
            <w:vAlign w:val="center"/>
          </w:tcPr>
          <w:p w14:paraId="3B6D1652" w14:textId="77777777" w:rsidR="003D7DC2" w:rsidRPr="002D2DF5" w:rsidRDefault="003D7DC2" w:rsidP="003D7DC2">
            <w:pPr>
              <w:jc w:val="center"/>
              <w:rPr>
                <w:sz w:val="22"/>
                <w:szCs w:val="22"/>
              </w:rPr>
            </w:pPr>
          </w:p>
        </w:tc>
        <w:tc>
          <w:tcPr>
            <w:tcW w:w="915" w:type="dxa"/>
            <w:gridSpan w:val="3"/>
            <w:shd w:val="clear" w:color="auto" w:fill="auto"/>
            <w:vAlign w:val="center"/>
          </w:tcPr>
          <w:p w14:paraId="62FE254C" w14:textId="50B06C46" w:rsidR="003D7DC2" w:rsidRPr="002D2DF5" w:rsidRDefault="003D7DC2" w:rsidP="003D7DC2">
            <w:pPr>
              <w:jc w:val="center"/>
              <w:rPr>
                <w:sz w:val="22"/>
                <w:szCs w:val="22"/>
              </w:rPr>
            </w:pPr>
            <w:r w:rsidRPr="002D2DF5">
              <w:rPr>
                <w:sz w:val="22"/>
                <w:szCs w:val="22"/>
              </w:rPr>
              <w:t>x</w:t>
            </w:r>
          </w:p>
        </w:tc>
        <w:tc>
          <w:tcPr>
            <w:tcW w:w="3744" w:type="dxa"/>
            <w:gridSpan w:val="8"/>
            <w:shd w:val="clear" w:color="auto" w:fill="auto"/>
            <w:vAlign w:val="center"/>
          </w:tcPr>
          <w:p w14:paraId="4AE9C8D3" w14:textId="1B359507" w:rsidR="003D7DC2" w:rsidRPr="002D2DF5" w:rsidRDefault="003D7DC2" w:rsidP="003D7DC2">
            <w:pPr>
              <w:jc w:val="both"/>
              <w:rPr>
                <w:sz w:val="22"/>
                <w:szCs w:val="22"/>
              </w:rPr>
            </w:pPr>
            <w:r w:rsidRPr="002D2DF5">
              <w:rPr>
                <w:sz w:val="22"/>
                <w:szCs w:val="22"/>
              </w:rPr>
              <w:t xml:space="preserve">kolegialaus valdymo organo sprendimu Nr. </w:t>
            </w:r>
            <w:r w:rsidR="002D2DF5" w:rsidRPr="002D2DF5">
              <w:rPr>
                <w:sz w:val="22"/>
                <w:szCs w:val="22"/>
              </w:rPr>
              <w:t>12</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2D2DF5" w14:paraId="3419819C" w14:textId="77777777" w:rsidTr="0052432C">
        <w:tc>
          <w:tcPr>
            <w:tcW w:w="752" w:type="dxa"/>
            <w:shd w:val="clear" w:color="auto" w:fill="auto"/>
          </w:tcPr>
          <w:p w14:paraId="0698FBF4" w14:textId="531D067C" w:rsidR="009C6EC3"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0</w:t>
            </w:r>
            <w:r w:rsidR="00C52EE1" w:rsidRPr="002D2DF5">
              <w:rPr>
                <w:sz w:val="22"/>
                <w:szCs w:val="22"/>
              </w:rPr>
              <w:t>.</w:t>
            </w:r>
          </w:p>
        </w:tc>
        <w:tc>
          <w:tcPr>
            <w:tcW w:w="5604" w:type="dxa"/>
            <w:shd w:val="clear" w:color="auto" w:fill="auto"/>
          </w:tcPr>
          <w:p w14:paraId="36067F55" w14:textId="69F3B51C" w:rsidR="009C6EC3" w:rsidRPr="002D2DF5" w:rsidRDefault="00533059" w:rsidP="00736A88">
            <w:pPr>
              <w:jc w:val="both"/>
              <w:rPr>
                <w:sz w:val="22"/>
                <w:szCs w:val="22"/>
              </w:rPr>
            </w:pPr>
            <w:r w:rsidRPr="002D2DF5">
              <w:rPr>
                <w:sz w:val="22"/>
                <w:szCs w:val="22"/>
              </w:rPr>
              <w:t>Kvietimui teikti VPS priemonės veiklos srities</w:t>
            </w:r>
            <w:r w:rsidRPr="002D2DF5">
              <w:rPr>
                <w:i/>
                <w:sz w:val="22"/>
                <w:szCs w:val="22"/>
              </w:rPr>
              <w:t xml:space="preserve"> </w:t>
            </w:r>
            <w:r w:rsidRPr="002D2DF5">
              <w:rPr>
                <w:sz w:val="22"/>
                <w:szCs w:val="22"/>
              </w:rPr>
              <w:t>vietos projektų paraiškas skiriama:</w:t>
            </w:r>
          </w:p>
        </w:tc>
        <w:tc>
          <w:tcPr>
            <w:tcW w:w="8807" w:type="dxa"/>
            <w:gridSpan w:val="21"/>
            <w:shd w:val="clear" w:color="auto" w:fill="auto"/>
          </w:tcPr>
          <w:p w14:paraId="324FA27E" w14:textId="5CA4634C" w:rsidR="009C6EC3" w:rsidRPr="002D2DF5" w:rsidRDefault="00CA3B4C" w:rsidP="00540659">
            <w:pPr>
              <w:jc w:val="both"/>
              <w:rPr>
                <w:b/>
                <w:i/>
                <w:sz w:val="22"/>
                <w:szCs w:val="22"/>
              </w:rPr>
            </w:pPr>
            <w:r w:rsidRPr="002D2DF5">
              <w:t xml:space="preserve">31 627,00 </w:t>
            </w:r>
            <w:r w:rsidR="003C5549" w:rsidRPr="002D2DF5">
              <w:rPr>
                <w:sz w:val="22"/>
                <w:szCs w:val="22"/>
              </w:rPr>
              <w:t xml:space="preserve"> </w:t>
            </w:r>
            <w:r w:rsidR="00533059" w:rsidRPr="002D2DF5">
              <w:rPr>
                <w:sz w:val="22"/>
                <w:szCs w:val="22"/>
              </w:rPr>
              <w:t>Eur</w:t>
            </w:r>
            <w:r w:rsidR="003C5549" w:rsidRPr="002D2DF5">
              <w:rPr>
                <w:sz w:val="22"/>
                <w:szCs w:val="22"/>
              </w:rPr>
              <w:t>.</w:t>
            </w:r>
            <w:r w:rsidR="00533059" w:rsidRPr="002D2DF5">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1</w:t>
            </w:r>
            <w:r w:rsidR="00C52EE1" w:rsidRPr="002D2DF5">
              <w:rPr>
                <w:sz w:val="22"/>
                <w:szCs w:val="22"/>
              </w:rPr>
              <w:t>.</w:t>
            </w:r>
          </w:p>
        </w:tc>
        <w:tc>
          <w:tcPr>
            <w:tcW w:w="5604" w:type="dxa"/>
            <w:shd w:val="clear" w:color="auto" w:fill="auto"/>
          </w:tcPr>
          <w:p w14:paraId="4F127D56" w14:textId="77777777" w:rsidR="00020551" w:rsidRPr="002D2DF5" w:rsidRDefault="00FB4C62" w:rsidP="00736A88">
            <w:pPr>
              <w:jc w:val="both"/>
              <w:rPr>
                <w:sz w:val="22"/>
                <w:szCs w:val="22"/>
              </w:rPr>
            </w:pPr>
            <w:r w:rsidRPr="002D2DF5">
              <w:rPr>
                <w:sz w:val="22"/>
                <w:szCs w:val="22"/>
              </w:rPr>
              <w:t xml:space="preserve">Didžiausia lėšų </w:t>
            </w:r>
            <w:r w:rsidRPr="002D2DF5">
              <w:rPr>
                <w:rStyle w:val="num1diagrama1diagramachar"/>
                <w:sz w:val="22"/>
                <w:szCs w:val="22"/>
              </w:rPr>
              <w:t>v</w:t>
            </w:r>
            <w:r w:rsidRPr="002D2DF5">
              <w:rPr>
                <w:sz w:val="22"/>
                <w:szCs w:val="22"/>
              </w:rPr>
              <w:t xml:space="preserve">ietos projektui </w:t>
            </w:r>
            <w:r w:rsidR="003F18C6" w:rsidRPr="002D2DF5">
              <w:rPr>
                <w:sz w:val="22"/>
                <w:szCs w:val="22"/>
              </w:rPr>
              <w:t xml:space="preserve">paramos </w:t>
            </w:r>
            <w:r w:rsidRPr="002D2DF5">
              <w:rPr>
                <w:sz w:val="22"/>
                <w:szCs w:val="22"/>
              </w:rPr>
              <w:t>suma negali viršyti:</w:t>
            </w:r>
          </w:p>
        </w:tc>
        <w:tc>
          <w:tcPr>
            <w:tcW w:w="8807" w:type="dxa"/>
            <w:gridSpan w:val="21"/>
            <w:shd w:val="clear" w:color="auto" w:fill="auto"/>
          </w:tcPr>
          <w:p w14:paraId="135F2988" w14:textId="4B3E5199" w:rsidR="00020551" w:rsidRPr="00075A77" w:rsidRDefault="00CA3B4C" w:rsidP="008156B1">
            <w:pPr>
              <w:jc w:val="both"/>
              <w:rPr>
                <w:i/>
                <w:sz w:val="22"/>
                <w:szCs w:val="22"/>
              </w:rPr>
            </w:pPr>
            <w:r w:rsidRPr="002D2DF5">
              <w:t xml:space="preserve">31 627,00 </w:t>
            </w:r>
            <w:r w:rsidR="00FB4C62" w:rsidRPr="002D2DF5">
              <w:rPr>
                <w:sz w:val="22"/>
                <w:szCs w:val="22"/>
              </w:rPr>
              <w:t>Eur</w:t>
            </w:r>
            <w:r w:rsidR="008156B1" w:rsidRPr="002D2DF5">
              <w:rPr>
                <w:sz w:val="22"/>
                <w:szCs w:val="22"/>
              </w:rPr>
              <w:t>.</w:t>
            </w:r>
            <w:r w:rsidR="00FB4C62" w:rsidRPr="00075A77">
              <w:rPr>
                <w:i/>
                <w:sz w:val="22"/>
                <w:szCs w:val="22"/>
              </w:rPr>
              <w:t xml:space="preserve"> </w:t>
            </w:r>
          </w:p>
          <w:p w14:paraId="44C8FF5A" w14:textId="77777777" w:rsidR="008156B1" w:rsidRPr="00075A77" w:rsidRDefault="008156B1"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B243DD8" w14:textId="4B52A834"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8A6116">
              <w:rPr>
                <w:sz w:val="22"/>
                <w:szCs w:val="22"/>
              </w:rPr>
              <w:t>EURI</w:t>
            </w:r>
            <w:r w:rsidR="00E75FA7" w:rsidRPr="008A6116">
              <w:rPr>
                <w:sz w:val="22"/>
                <w:szCs w:val="22"/>
              </w:rPr>
              <w:t xml:space="preserve"> </w:t>
            </w:r>
            <w:r w:rsidR="00E75FA7" w:rsidRPr="00ED2840">
              <w:rPr>
                <w:sz w:val="22"/>
                <w:szCs w:val="22"/>
              </w:rPr>
              <w:t>lėšos</w:t>
            </w:r>
            <w:r w:rsidR="00E75FA7" w:rsidRPr="008A6116">
              <w:rPr>
                <w:sz w:val="22"/>
                <w:szCs w:val="22"/>
              </w:rPr>
              <w:t>.</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326E8AC0"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F14B5">
              <w:rPr>
                <w:sz w:val="22"/>
                <w:szCs w:val="22"/>
              </w:rPr>
              <w:t xml:space="preserve">0 </w:t>
            </w:r>
            <w:r w:rsidRPr="00CA3354">
              <w:rPr>
                <w:sz w:val="22"/>
                <w:szCs w:val="22"/>
              </w:rPr>
              <w:t>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55CDBB12"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6F5B98B4"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E37EC">
              <w:rPr>
                <w:sz w:val="22"/>
                <w:szCs w:val="22"/>
              </w:rPr>
              <w:t xml:space="preserve"> </w:t>
            </w:r>
            <w:r w:rsidR="00A73A64" w:rsidRPr="00A73A64">
              <w:rPr>
                <w:sz w:val="22"/>
                <w:szCs w:val="22"/>
              </w:rPr>
              <w:t>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patenkančias į apibrėžimą </w:t>
            </w:r>
            <w:r w:rsidR="00660662" w:rsidRPr="00660662">
              <w:rPr>
                <w:sz w:val="22"/>
                <w:szCs w:val="22"/>
              </w:rPr>
              <w:lastRenderedPageBreak/>
              <w:t>„Vietos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w:t>
            </w:r>
            <w:r w:rsidR="0035065B" w:rsidRPr="00AB431B">
              <w:rPr>
                <w:sz w:val="22"/>
                <w:szCs w:val="22"/>
              </w:rPr>
              <w:lastRenderedPageBreak/>
              <w:t>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ir paslaugas, patenkančias į </w:t>
            </w:r>
            <w:r w:rsidRPr="00AB431B">
              <w:rPr>
                <w:sz w:val="22"/>
                <w:szCs w:val="22"/>
              </w:rPr>
              <w:lastRenderedPageBreak/>
              <w:t>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AB431B">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547D1B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27.4.</w:t>
            </w:r>
            <w:r w:rsidR="00B70B45" w:rsidRPr="00075A77">
              <w:rPr>
                <w:sz w:val="22"/>
                <w:szCs w:val="22"/>
              </w:rPr>
              <w:t>, 28.14</w:t>
            </w:r>
            <w:r w:rsidR="006A57EF" w:rsidRPr="00075A77">
              <w:rPr>
                <w:sz w:val="22"/>
                <w:szCs w:val="22"/>
              </w:rPr>
              <w:t xml:space="preserve"> papunkči</w:t>
            </w:r>
            <w:r w:rsidR="00B70B45" w:rsidRPr="00075A77">
              <w:rPr>
                <w:sz w:val="22"/>
                <w:szCs w:val="22"/>
              </w:rPr>
              <w:t xml:space="preserve">ų </w:t>
            </w:r>
            <w:r w:rsidR="006A57EF" w:rsidRPr="00075A77">
              <w:rPr>
                <w:sz w:val="22"/>
                <w:szCs w:val="22"/>
              </w:rPr>
              <w:t>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lastRenderedPageBreak/>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w:t>
            </w:r>
            <w:r w:rsidRPr="00AB431B">
              <w:rPr>
                <w:sz w:val="22"/>
                <w:szCs w:val="22"/>
              </w:rPr>
              <w:lastRenderedPageBreak/>
              <w:t xml:space="preserve">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3092060C"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w:t>
            </w:r>
            <w:r w:rsidR="009A5ABA">
              <w:rPr>
                <w:sz w:val="22"/>
                <w:szCs w:val="22"/>
              </w:rPr>
              <w:t xml:space="preserve"> </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B20ED1" w:rsidRDefault="00397466" w:rsidP="00397466">
            <w:pPr>
              <w:jc w:val="both"/>
              <w:rPr>
                <w:sz w:val="22"/>
                <w:szCs w:val="22"/>
              </w:rPr>
            </w:pPr>
            <w:r w:rsidRPr="00B20ED1">
              <w:rPr>
                <w:sz w:val="22"/>
                <w:szCs w:val="22"/>
              </w:rPr>
              <w:t>Neremiamų</w:t>
            </w:r>
            <w:r w:rsidRPr="00B20ED1">
              <w:rPr>
                <w:i/>
                <w:sz w:val="22"/>
                <w:szCs w:val="22"/>
              </w:rPr>
              <w:t xml:space="preserve"> </w:t>
            </w:r>
            <w:r w:rsidRPr="00B20ED1">
              <w:rPr>
                <w:sz w:val="22"/>
                <w:szCs w:val="22"/>
              </w:rPr>
              <w:t>ekonominės veiklos rūšių sąrašas:</w:t>
            </w:r>
          </w:p>
          <w:p w14:paraId="1657B322" w14:textId="1FBB6612" w:rsidR="00397466" w:rsidRPr="00B20ED1" w:rsidRDefault="00397466" w:rsidP="00397466">
            <w:pPr>
              <w:jc w:val="both"/>
              <w:rPr>
                <w:rFonts w:eastAsia="Calibri"/>
                <w:color w:val="FF0000"/>
                <w:sz w:val="22"/>
                <w:szCs w:val="22"/>
              </w:rPr>
            </w:pPr>
            <w:r w:rsidRPr="00B20ED1">
              <w:rPr>
                <w:sz w:val="22"/>
                <w:szCs w:val="22"/>
              </w:rPr>
              <w:lastRenderedPageBreak/>
              <w:t>1. Veiklos, p</w:t>
            </w:r>
            <w:r w:rsidRPr="00B20ED1">
              <w:rPr>
                <w:rFonts w:eastAsia="Calibri"/>
                <w:sz w:val="22"/>
                <w:szCs w:val="22"/>
              </w:rPr>
              <w:t xml:space="preserve">agal </w:t>
            </w:r>
            <w:r w:rsidRPr="00B20ED1">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B20ED1">
              <w:rPr>
                <w:rFonts w:eastAsia="Calibri"/>
                <w:sz w:val="22"/>
                <w:szCs w:val="22"/>
              </w:rPr>
              <w:t xml:space="preserve">patenkančios į A sekcijos „Žemės ūkis, miškininkystė ir žuvininkystė“ 1 ir 3 skyrius (išskyrus veiklą, susijusią su paslaugų žemės ūkiui teikimu);  nuoroda į </w:t>
            </w:r>
            <w:r w:rsidRPr="00B20ED1">
              <w:rPr>
                <w:sz w:val="22"/>
                <w:szCs w:val="22"/>
              </w:rPr>
              <w:t>EVRK</w:t>
            </w:r>
            <w:r w:rsidRPr="00B20ED1">
              <w:rPr>
                <w:bCs/>
                <w:sz w:val="22"/>
                <w:szCs w:val="22"/>
              </w:rPr>
              <w:t xml:space="preserve"> paskelbta Rokiškio rajono VVG interneto svetainėje adresu: </w:t>
            </w:r>
            <w:hyperlink r:id="rId8" w:history="1">
              <w:r w:rsidR="009A5ABA" w:rsidRPr="00B20ED1">
                <w:rPr>
                  <w:rStyle w:val="Hipersaitas"/>
                  <w:sz w:val="22"/>
                  <w:szCs w:val="22"/>
                </w:rPr>
                <w:t>http://rokiskiovvg.lt/kvietimai/1</w:t>
              </w:r>
              <w:r w:rsidR="009A5ABA" w:rsidRPr="00B20ED1">
                <w:rPr>
                  <w:rStyle w:val="Hipersaitas"/>
                </w:rPr>
                <w:t>4</w:t>
              </w:r>
              <w:r w:rsidR="009A5ABA" w:rsidRPr="00B20ED1">
                <w:rPr>
                  <w:rStyle w:val="Hipersaitas"/>
                  <w:sz w:val="22"/>
                  <w:szCs w:val="22"/>
                </w:rPr>
                <w:t>-kvietimas</w:t>
              </w:r>
            </w:hyperlink>
            <w:r w:rsidRPr="00B20ED1">
              <w:rPr>
                <w:rFonts w:eastAsia="Calibri"/>
                <w:color w:val="FF0000"/>
                <w:sz w:val="22"/>
                <w:szCs w:val="22"/>
              </w:rPr>
              <w:t xml:space="preserve"> </w:t>
            </w:r>
            <w:r w:rsidR="006B5959" w:rsidRPr="00B20ED1">
              <w:rPr>
                <w:rFonts w:eastAsia="Calibri"/>
                <w:color w:val="FF0000"/>
                <w:sz w:val="22"/>
                <w:szCs w:val="22"/>
              </w:rPr>
              <w:t>.</w:t>
            </w:r>
          </w:p>
          <w:p w14:paraId="3D7FCF75" w14:textId="7451E654" w:rsidR="00397466" w:rsidRPr="00B20ED1" w:rsidRDefault="00397466" w:rsidP="00397466">
            <w:pPr>
              <w:jc w:val="both"/>
              <w:rPr>
                <w:bCs/>
                <w:sz w:val="22"/>
                <w:szCs w:val="22"/>
              </w:rPr>
            </w:pPr>
            <w:r w:rsidRPr="00B20ED1">
              <w:rPr>
                <w:rFonts w:eastAsia="Calibri"/>
                <w:sz w:val="22"/>
                <w:szCs w:val="22"/>
              </w:rPr>
              <w:t xml:space="preserve">2. Veiklos produktas negali būti Sutarties dėl Europos Sąjungos veikimo I priede nurodytas produktas; nuoroda į Sutarties dėl Europos Sąjungos veikimo I priedą </w:t>
            </w:r>
            <w:r w:rsidRPr="00B20ED1">
              <w:rPr>
                <w:bCs/>
                <w:sz w:val="22"/>
                <w:szCs w:val="22"/>
              </w:rPr>
              <w:t>paskelbtas vietos veiklos grupės interneto svetainėje adresu</w:t>
            </w:r>
            <w:r w:rsidR="006B5959" w:rsidRPr="00B20ED1">
              <w:rPr>
                <w:bCs/>
                <w:sz w:val="22"/>
                <w:szCs w:val="22"/>
              </w:rPr>
              <w:t xml:space="preserve">: </w:t>
            </w:r>
            <w:hyperlink r:id="rId9" w:history="1">
              <w:r w:rsidR="009A5ABA" w:rsidRPr="00B20ED1">
                <w:rPr>
                  <w:rStyle w:val="Hipersaitas"/>
                  <w:sz w:val="22"/>
                  <w:szCs w:val="22"/>
                </w:rPr>
                <w:t>http://rokiskiovvg.lt/kvietimai/14-kvietimas</w:t>
              </w:r>
            </w:hyperlink>
            <w:r w:rsidR="006B5959" w:rsidRPr="00B20ED1">
              <w:rPr>
                <w:rFonts w:eastAsia="Calibri"/>
                <w:color w:val="FF0000"/>
                <w:sz w:val="22"/>
                <w:szCs w:val="22"/>
              </w:rPr>
              <w:t xml:space="preserve"> </w:t>
            </w:r>
            <w:r w:rsidR="006B5959" w:rsidRPr="00B20ED1">
              <w:rPr>
                <w:rFonts w:eastAsia="Calibri"/>
                <w:sz w:val="22"/>
                <w:szCs w:val="22"/>
              </w:rPr>
              <w:t>.</w:t>
            </w:r>
          </w:p>
          <w:p w14:paraId="6B468681" w14:textId="5FE85F41" w:rsidR="00397466" w:rsidRPr="00B20ED1" w:rsidRDefault="00397466" w:rsidP="00397466">
            <w:pPr>
              <w:jc w:val="both"/>
              <w:rPr>
                <w:sz w:val="22"/>
                <w:szCs w:val="22"/>
              </w:rPr>
            </w:pPr>
            <w:r w:rsidRPr="00B20ED1">
              <w:rPr>
                <w:bCs/>
                <w:sz w:val="22"/>
                <w:szCs w:val="22"/>
              </w:rPr>
              <w:t xml:space="preserve">3. </w:t>
            </w:r>
            <w:r w:rsidRPr="00B20ED1">
              <w:rPr>
                <w:rFonts w:eastAsia="Calibri"/>
                <w:sz w:val="22"/>
                <w:szCs w:val="22"/>
              </w:rPr>
              <w:t xml:space="preserve">Veiklos negali būti susijusios su veiklos sritimis, nurodytomis </w:t>
            </w:r>
            <w:r w:rsidR="00EC0F63" w:rsidRPr="00B20ED1">
              <w:rPr>
                <w:rFonts w:eastAsia="Calibri"/>
                <w:sz w:val="22"/>
                <w:szCs w:val="22"/>
              </w:rPr>
              <w:t>„</w:t>
            </w:r>
            <w:r w:rsidRPr="00B20ED1">
              <w:rPr>
                <w:sz w:val="22"/>
                <w:szCs w:val="22"/>
              </w:rPr>
              <w:t>Vietos projektų administravimo taisyklių</w:t>
            </w:r>
            <w:r w:rsidR="00EC0F63" w:rsidRPr="00B20ED1">
              <w:rPr>
                <w:sz w:val="22"/>
                <w:szCs w:val="22"/>
              </w:rPr>
              <w:t>“</w:t>
            </w:r>
            <w:r w:rsidRPr="00B20ED1">
              <w:rPr>
                <w:sz w:val="22"/>
                <w:szCs w:val="22"/>
              </w:rPr>
              <w:t xml:space="preserve"> 23.1.15</w:t>
            </w:r>
            <w:r w:rsidR="009C4FE9" w:rsidRPr="00B20ED1">
              <w:rPr>
                <w:sz w:val="22"/>
                <w:szCs w:val="22"/>
              </w:rPr>
              <w:t>.</w:t>
            </w:r>
            <w:r w:rsidRPr="00B20ED1">
              <w:rPr>
                <w:sz w:val="22"/>
                <w:szCs w:val="22"/>
              </w:rPr>
              <w:t xml:space="preserve"> papunktyje:</w:t>
            </w:r>
          </w:p>
          <w:p w14:paraId="0BA2FC40" w14:textId="77777777" w:rsidR="00397466" w:rsidRPr="00B20ED1" w:rsidRDefault="00397466" w:rsidP="00397466">
            <w:pPr>
              <w:jc w:val="both"/>
              <w:rPr>
                <w:sz w:val="22"/>
                <w:szCs w:val="22"/>
              </w:rPr>
            </w:pPr>
            <w:r w:rsidRPr="00B20ED1">
              <w:rPr>
                <w:sz w:val="22"/>
                <w:szCs w:val="22"/>
              </w:rPr>
              <w:t>3.1. alkoholinių gėrimų gamyba;</w:t>
            </w:r>
          </w:p>
          <w:p w14:paraId="06B3E09F" w14:textId="77777777" w:rsidR="00397466" w:rsidRPr="00B20ED1" w:rsidRDefault="00397466" w:rsidP="00397466">
            <w:pPr>
              <w:jc w:val="both"/>
              <w:rPr>
                <w:sz w:val="22"/>
                <w:szCs w:val="22"/>
              </w:rPr>
            </w:pPr>
            <w:r w:rsidRPr="00B20ED1">
              <w:rPr>
                <w:sz w:val="22"/>
                <w:szCs w:val="22"/>
              </w:rPr>
              <w:t>3.2. tabako gaminių gamyba;</w:t>
            </w:r>
          </w:p>
          <w:p w14:paraId="3DBCDE2C" w14:textId="77777777" w:rsidR="00397466" w:rsidRPr="00B20ED1" w:rsidRDefault="00397466" w:rsidP="00397466">
            <w:pPr>
              <w:jc w:val="both"/>
              <w:rPr>
                <w:sz w:val="22"/>
                <w:szCs w:val="22"/>
              </w:rPr>
            </w:pPr>
            <w:r w:rsidRPr="00B20ED1">
              <w:rPr>
                <w:sz w:val="22"/>
                <w:szCs w:val="22"/>
              </w:rPr>
              <w:t>3.3. ginklų, šaudmenų ir jų dalių gamyba;</w:t>
            </w:r>
          </w:p>
          <w:p w14:paraId="11A4107C" w14:textId="77777777" w:rsidR="00397466" w:rsidRPr="00B20ED1" w:rsidRDefault="00397466" w:rsidP="00397466">
            <w:pPr>
              <w:jc w:val="both"/>
              <w:rPr>
                <w:sz w:val="22"/>
                <w:szCs w:val="22"/>
              </w:rPr>
            </w:pPr>
            <w:r w:rsidRPr="00B20ED1">
              <w:rPr>
                <w:sz w:val="22"/>
                <w:szCs w:val="22"/>
              </w:rPr>
              <w:t>3.4. azartinių lošimų, lažybų, loterijų organizavimu;</w:t>
            </w:r>
          </w:p>
          <w:p w14:paraId="3DCBEDC2" w14:textId="77777777" w:rsidR="00CB63A3" w:rsidRPr="00B20ED1" w:rsidRDefault="00397466" w:rsidP="00CB63A3">
            <w:pPr>
              <w:jc w:val="both"/>
              <w:rPr>
                <w:sz w:val="22"/>
                <w:szCs w:val="22"/>
              </w:rPr>
            </w:pPr>
            <w:r w:rsidRPr="00B20ED1">
              <w:rPr>
                <w:sz w:val="22"/>
                <w:szCs w:val="22"/>
              </w:rPr>
              <w:t xml:space="preserve">3.5. </w:t>
            </w:r>
            <w:r w:rsidR="00CB63A3" w:rsidRPr="00B20ED1">
              <w:rPr>
                <w:sz w:val="22"/>
                <w:szCs w:val="22"/>
              </w:rPr>
              <w:t>finansiniu tarpininkavimu, pagalbine finansinio tarpininkavimo veikla, virtualiųjų valiutų leidybos (gamybos) ir prekybos veikla;</w:t>
            </w:r>
          </w:p>
          <w:p w14:paraId="03BA7F43" w14:textId="536CEDA3" w:rsidR="00397466" w:rsidRPr="00B20ED1" w:rsidRDefault="00397466" w:rsidP="00397466">
            <w:pPr>
              <w:jc w:val="both"/>
              <w:rPr>
                <w:sz w:val="22"/>
                <w:szCs w:val="22"/>
              </w:rPr>
            </w:pPr>
            <w:r w:rsidRPr="00B20ED1">
              <w:rPr>
                <w:sz w:val="22"/>
                <w:szCs w:val="22"/>
              </w:rPr>
              <w:t>3.6. draudimo, perdraudimo ir pensijų lėšų kaupimo veikla;</w:t>
            </w:r>
          </w:p>
          <w:p w14:paraId="24B0D6DA" w14:textId="77777777" w:rsidR="00397466" w:rsidRPr="00B20ED1" w:rsidRDefault="00397466" w:rsidP="00397466">
            <w:pPr>
              <w:jc w:val="both"/>
              <w:rPr>
                <w:sz w:val="22"/>
                <w:szCs w:val="22"/>
              </w:rPr>
            </w:pPr>
            <w:r w:rsidRPr="00B20ED1">
              <w:rPr>
                <w:sz w:val="22"/>
                <w:szCs w:val="22"/>
              </w:rPr>
              <w:t>3.7. nekilnojamojo turto operacijomis;</w:t>
            </w:r>
          </w:p>
          <w:p w14:paraId="2F2F34CD" w14:textId="77777777" w:rsidR="00397466" w:rsidRPr="00B20ED1" w:rsidRDefault="00397466" w:rsidP="00397466">
            <w:pPr>
              <w:jc w:val="both"/>
              <w:rPr>
                <w:sz w:val="22"/>
                <w:szCs w:val="22"/>
              </w:rPr>
            </w:pPr>
            <w:r w:rsidRPr="00B20ED1">
              <w:rPr>
                <w:sz w:val="22"/>
                <w:szCs w:val="22"/>
              </w:rPr>
              <w:t>3.8. teisinės veiklos organizavimu;</w:t>
            </w:r>
          </w:p>
          <w:p w14:paraId="41095A83" w14:textId="77777777" w:rsidR="00397466" w:rsidRPr="00B20ED1" w:rsidRDefault="00397466" w:rsidP="00397466">
            <w:pPr>
              <w:jc w:val="both"/>
              <w:rPr>
                <w:sz w:val="22"/>
                <w:szCs w:val="22"/>
              </w:rPr>
            </w:pPr>
            <w:r w:rsidRPr="00B20ED1">
              <w:rPr>
                <w:sz w:val="22"/>
                <w:szCs w:val="22"/>
              </w:rPr>
              <w:t>3.9. medžiokle, gyvūnų gaudymu spąstais ir kitais įrankiais, medžioklės ir brakonieriavimo patirties sklaida ir su tuo susijusiomis paslaugomis;</w:t>
            </w:r>
          </w:p>
          <w:p w14:paraId="1EE23CB7" w14:textId="77777777" w:rsidR="00397466" w:rsidRPr="00B20ED1" w:rsidRDefault="00397466" w:rsidP="00397466">
            <w:pPr>
              <w:jc w:val="both"/>
              <w:rPr>
                <w:sz w:val="22"/>
                <w:szCs w:val="22"/>
              </w:rPr>
            </w:pPr>
            <w:r w:rsidRPr="00B20ED1">
              <w:rPr>
                <w:sz w:val="22"/>
                <w:szCs w:val="22"/>
              </w:rPr>
              <w:t>3.10. farmacine veikla;</w:t>
            </w:r>
          </w:p>
          <w:p w14:paraId="47422C59" w14:textId="77777777" w:rsidR="00397466" w:rsidRPr="00B20ED1" w:rsidRDefault="00397466" w:rsidP="00397466">
            <w:pPr>
              <w:jc w:val="both"/>
              <w:rPr>
                <w:sz w:val="22"/>
                <w:szCs w:val="22"/>
              </w:rPr>
            </w:pPr>
            <w:r w:rsidRPr="00B20ED1">
              <w:rPr>
                <w:sz w:val="22"/>
                <w:szCs w:val="22"/>
              </w:rPr>
              <w:t>3.11. krovinių gabenimu keliais</w:t>
            </w:r>
            <w:r w:rsidR="00CB63A3" w:rsidRPr="00B20ED1">
              <w:rPr>
                <w:sz w:val="22"/>
                <w:szCs w:val="22"/>
              </w:rPr>
              <w:t>;</w:t>
            </w:r>
          </w:p>
          <w:p w14:paraId="1D20D0E0" w14:textId="3D1A7EF5" w:rsidR="00CB63A3" w:rsidRPr="00B20ED1" w:rsidRDefault="00CB63A3" w:rsidP="00397466">
            <w:pPr>
              <w:jc w:val="both"/>
              <w:rPr>
                <w:sz w:val="22"/>
                <w:szCs w:val="22"/>
              </w:rPr>
            </w:pPr>
            <w:r w:rsidRPr="00B20ED1">
              <w:rPr>
                <w:sz w:val="22"/>
                <w:szCs w:val="22"/>
              </w:rPr>
              <w:t>3.12. informacinių paslaugų veikla (duomenų apdorojimo, interneto serverių paslaugų (</w:t>
            </w:r>
            <w:proofErr w:type="spellStart"/>
            <w:r w:rsidRPr="00B20ED1">
              <w:rPr>
                <w:sz w:val="22"/>
                <w:szCs w:val="22"/>
              </w:rPr>
              <w:t>prieglobos</w:t>
            </w:r>
            <w:proofErr w:type="spellEnd"/>
            <w:r w:rsidRPr="00B20ED1">
              <w:rPr>
                <w:sz w:val="22"/>
                <w:szCs w:val="22"/>
              </w:rPr>
              <w:t>) ir su ja susijusi veikla, interneto vartų paslaugų veikla</w:t>
            </w:r>
            <w:r w:rsidR="00E84D56" w:rsidRPr="00B20ED1">
              <w:rPr>
                <w:sz w:val="22"/>
                <w:szCs w:val="22"/>
              </w:rPr>
              <w:t>)</w:t>
            </w:r>
            <w:r w:rsidRPr="00B20ED1">
              <w:rPr>
                <w:sz w:val="22"/>
                <w:szCs w:val="22"/>
              </w:rPr>
              <w:t>.</w:t>
            </w:r>
          </w:p>
          <w:p w14:paraId="45F9C52A" w14:textId="15168CB6" w:rsidR="00CB63A3" w:rsidRPr="00B20ED1"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3EFAFBE3"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xml:space="preserve">, priklausomai </w:t>
            </w:r>
            <w:proofErr w:type="spellStart"/>
            <w:r w:rsidR="00FB79D7">
              <w:rPr>
                <w:rFonts w:ascii="Times New Roman" w:hAnsi="Times New Roman" w:cs="Times New Roman"/>
                <w:sz w:val="22"/>
                <w:szCs w:val="22"/>
                <w:lang w:val="lt-LT"/>
              </w:rPr>
              <w:t>nuopareiškėjo</w:t>
            </w:r>
            <w:proofErr w:type="spellEnd"/>
            <w:r w:rsidR="00FB79D7">
              <w:rPr>
                <w:rFonts w:ascii="Times New Roman" w:hAnsi="Times New Roman" w:cs="Times New Roman"/>
                <w:sz w:val="22"/>
                <w:szCs w:val="22"/>
                <w:lang w:val="lt-LT"/>
              </w:rPr>
              <w:t xml:space="preserve">,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AB431B">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83E32C3"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w:t>
            </w:r>
            <w:r w:rsidRPr="00B20ED1">
              <w:rPr>
                <w:rFonts w:ascii="Times New Roman" w:hAnsi="Times New Roman" w:cs="Times New Roman"/>
                <w:sz w:val="22"/>
                <w:szCs w:val="22"/>
                <w:lang w:val="lt-LT"/>
              </w:rPr>
              <w:t>redakcija</w:t>
            </w:r>
            <w:r w:rsidR="009A5ABA" w:rsidRPr="00B20ED1">
              <w:rPr>
                <w:rFonts w:ascii="Times New Roman" w:hAnsi="Times New Roman" w:cs="Times New Roman"/>
                <w:sz w:val="22"/>
                <w:szCs w:val="22"/>
                <w:lang w:val="lt-LT"/>
              </w:rPr>
              <w:t xml:space="preserve"> (jei įkainiai</w:t>
            </w:r>
            <w:r w:rsidR="00B20ED1" w:rsidRPr="00B20ED1">
              <w:rPr>
                <w:rFonts w:ascii="Times New Roman" w:hAnsi="Times New Roman" w:cs="Times New Roman"/>
                <w:sz w:val="22"/>
                <w:szCs w:val="22"/>
                <w:lang w:val="lt-LT"/>
              </w:rPr>
              <w:t>s</w:t>
            </w:r>
            <w:r w:rsidR="009A5ABA" w:rsidRPr="00B20ED1">
              <w:rPr>
                <w:rFonts w:ascii="Times New Roman" w:hAnsi="Times New Roman" w:cs="Times New Roman"/>
                <w:sz w:val="22"/>
                <w:szCs w:val="22"/>
                <w:lang w:val="lt-LT"/>
              </w:rPr>
              <w:t xml:space="preserve"> grindžiam</w:t>
            </w:r>
            <w:r w:rsidR="002D2537" w:rsidRPr="00B20ED1">
              <w:rPr>
                <w:rFonts w:ascii="Times New Roman" w:hAnsi="Times New Roman" w:cs="Times New Roman"/>
                <w:sz w:val="22"/>
                <w:szCs w:val="22"/>
                <w:lang w:val="lt-LT"/>
              </w:rPr>
              <w:t>os</w:t>
            </w:r>
            <w:r w:rsidR="009A5ABA" w:rsidRPr="00B20ED1">
              <w:rPr>
                <w:rFonts w:ascii="Times New Roman" w:hAnsi="Times New Roman" w:cs="Times New Roman"/>
                <w:sz w:val="22"/>
                <w:szCs w:val="22"/>
                <w:lang w:val="lt-LT"/>
              </w:rPr>
              <w:t xml:space="preserve"> inves</w:t>
            </w:r>
            <w:r w:rsidR="002D2537" w:rsidRPr="00B20ED1">
              <w:rPr>
                <w:rFonts w:ascii="Times New Roman" w:hAnsi="Times New Roman" w:cs="Times New Roman"/>
                <w:sz w:val="22"/>
                <w:szCs w:val="22"/>
                <w:lang w:val="lt-LT"/>
              </w:rPr>
              <w:t>ticijų kainos</w:t>
            </w:r>
            <w:r w:rsidR="009A5ABA" w:rsidRPr="00B20ED1">
              <w:rPr>
                <w:rFonts w:ascii="Times New Roman" w:hAnsi="Times New Roman" w:cs="Times New Roman"/>
                <w:sz w:val="22"/>
                <w:szCs w:val="22"/>
                <w:lang w:val="lt-LT"/>
              </w:rPr>
              <w:t>)</w:t>
            </w:r>
            <w:r w:rsidR="002D2537" w:rsidRPr="00B20ED1">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lastRenderedPageBreak/>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48E9FBC7" w:rsidR="003074BA" w:rsidRPr="00075A77" w:rsidRDefault="003074BA" w:rsidP="00AA1952">
            <w:pPr>
              <w:jc w:val="both"/>
              <w:rPr>
                <w:sz w:val="22"/>
                <w:szCs w:val="22"/>
              </w:rPr>
            </w:pPr>
            <w:r w:rsidRPr="00075A77">
              <w:rPr>
                <w:sz w:val="22"/>
                <w:szCs w:val="22"/>
              </w:rPr>
              <w:t>4.6.2.3. informacija apie juridinio asmens valdytojus – valdybos narių sąrašas.</w:t>
            </w:r>
          </w:p>
          <w:p w14:paraId="49BEE729" w14:textId="32D7D990" w:rsidR="00AA1952" w:rsidRPr="00075A77" w:rsidRDefault="00FF4202" w:rsidP="00FF4202">
            <w:pPr>
              <w:jc w:val="both"/>
              <w:rPr>
                <w:sz w:val="22"/>
                <w:szCs w:val="22"/>
              </w:rPr>
            </w:pPr>
            <w:r w:rsidRPr="00075A77">
              <w:rPr>
                <w:sz w:val="22"/>
                <w:szCs w:val="22"/>
              </w:rPr>
              <w:t>4.</w:t>
            </w:r>
            <w:r w:rsidR="002D46E6" w:rsidRPr="00075A77">
              <w:rPr>
                <w:sz w:val="22"/>
                <w:szCs w:val="22"/>
              </w:rPr>
              <w:t>7</w:t>
            </w:r>
            <w:r w:rsidRPr="00075A77">
              <w:rPr>
                <w:sz w:val="22"/>
                <w:szCs w:val="22"/>
              </w:rPr>
              <w:t xml:space="preserve">. </w:t>
            </w:r>
            <w:r w:rsidR="000435C2" w:rsidRPr="00B20ED1">
              <w:rPr>
                <w:sz w:val="22"/>
                <w:szCs w:val="22"/>
              </w:rPr>
              <w:t xml:space="preserve">Pareiškėjo </w:t>
            </w:r>
            <w:r w:rsidR="00032649" w:rsidRPr="00B20ED1">
              <w:rPr>
                <w:sz w:val="22"/>
                <w:szCs w:val="22"/>
              </w:rPr>
              <w:t>202</w:t>
            </w:r>
            <w:r w:rsidR="002D2537" w:rsidRPr="00B20ED1">
              <w:rPr>
                <w:sz w:val="22"/>
                <w:szCs w:val="22"/>
              </w:rPr>
              <w:t>1</w:t>
            </w:r>
            <w:r w:rsidR="00E653E1" w:rsidRPr="00B20ED1">
              <w:rPr>
                <w:sz w:val="22"/>
                <w:szCs w:val="22"/>
              </w:rPr>
              <w:t xml:space="preserve"> ir 202</w:t>
            </w:r>
            <w:r w:rsidR="002D2537" w:rsidRPr="00B20ED1">
              <w:rPr>
                <w:sz w:val="22"/>
                <w:szCs w:val="22"/>
              </w:rPr>
              <w:t>2</w:t>
            </w:r>
            <w:r w:rsidR="008C179D" w:rsidRPr="00B20ED1">
              <w:rPr>
                <w:sz w:val="22"/>
                <w:szCs w:val="22"/>
              </w:rPr>
              <w:t xml:space="preserve"> </w:t>
            </w:r>
            <w:r w:rsidR="00AA1952" w:rsidRPr="00B20ED1">
              <w:rPr>
                <w:sz w:val="22"/>
                <w:szCs w:val="22"/>
              </w:rPr>
              <w:t>metų finansinės</w:t>
            </w:r>
            <w:r w:rsidR="00AA1952" w:rsidRPr="00075A77">
              <w:rPr>
                <w:sz w:val="22"/>
                <w:szCs w:val="22"/>
              </w:rPr>
              <w:t xml:space="preserve"> atskaitomybės dokumentai</w:t>
            </w:r>
            <w:r w:rsidR="00BB0AED" w:rsidRPr="00075A77">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lastRenderedPageBreak/>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C3800A4" w:rsidR="00F841B7" w:rsidRPr="00B20ED1"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w:t>
            </w:r>
            <w:r w:rsidRPr="00B20ED1">
              <w:rPr>
                <w:bCs/>
                <w:sz w:val="22"/>
                <w:szCs w:val="22"/>
              </w:rPr>
              <w:t xml:space="preserve">įsakymu Nr. 4-119 „Dėl Smulkiojo ir vidutinio verslo subjekto statuso deklaravimo tvarkos aprašo ir Smulkiojo ir vidutinio verslo subjekto statuso deklaracijos formos patvirtinimo“, ir paskelbta VVG interneto svetainėje adresu </w:t>
            </w:r>
            <w:hyperlink r:id="rId10" w:history="1">
              <w:r w:rsidR="002D2537" w:rsidRPr="00B20ED1">
                <w:rPr>
                  <w:rStyle w:val="Hipersaitas"/>
                  <w:sz w:val="22"/>
                  <w:szCs w:val="22"/>
                </w:rPr>
                <w:t>http://rokiskiovvg.lt/kvietimai/14-kvietimas</w:t>
              </w:r>
            </w:hyperlink>
            <w:r w:rsidRPr="00B20ED1">
              <w:rPr>
                <w:sz w:val="22"/>
                <w:szCs w:val="22"/>
              </w:rPr>
              <w:t>;</w:t>
            </w:r>
          </w:p>
          <w:p w14:paraId="14D67493" w14:textId="7F7E5A0D" w:rsidR="00FF4202" w:rsidRPr="00835C7D" w:rsidRDefault="00F841B7" w:rsidP="00043F10">
            <w:pPr>
              <w:jc w:val="both"/>
              <w:rPr>
                <w:sz w:val="22"/>
                <w:szCs w:val="22"/>
              </w:rPr>
            </w:pPr>
            <w:r w:rsidRPr="00B20ED1">
              <w:rPr>
                <w:sz w:val="22"/>
                <w:szCs w:val="22"/>
              </w:rPr>
              <w:t xml:space="preserve">6.1.2. „Vienos įmonės“ deklaracija pagal Europos Komisijos reglamentą (ES) Nr. 1407/2013, </w:t>
            </w:r>
            <w:r w:rsidRPr="00B20ED1">
              <w:rPr>
                <w:bCs/>
                <w:sz w:val="22"/>
                <w:szCs w:val="22"/>
              </w:rPr>
              <w:t xml:space="preserve">jos forma paskelbta VVG interneto svetainėje adresu </w:t>
            </w:r>
            <w:hyperlink r:id="rId11" w:history="1">
              <w:r w:rsidR="00B70B45" w:rsidRPr="00B20ED1">
                <w:rPr>
                  <w:rStyle w:val="Hipersaitas"/>
                  <w:sz w:val="22"/>
                  <w:szCs w:val="22"/>
                </w:rPr>
                <w:t>http://rokiskiovvg.lt/kvietimai/1</w:t>
              </w:r>
              <w:r w:rsidR="002D2537" w:rsidRPr="00B20ED1">
                <w:rPr>
                  <w:rStyle w:val="Hipersaitas"/>
                  <w:sz w:val="22"/>
                  <w:szCs w:val="22"/>
                </w:rPr>
                <w:t>4</w:t>
              </w:r>
              <w:r w:rsidR="00B70B45" w:rsidRPr="00B20ED1">
                <w:rPr>
                  <w:rStyle w:val="Hipersaitas"/>
                  <w:sz w:val="22"/>
                  <w:szCs w:val="22"/>
                </w:rPr>
                <w:t>-kvietimas</w:t>
              </w:r>
            </w:hyperlink>
            <w:r w:rsidRPr="00B20ED1">
              <w:rPr>
                <w:rFonts w:eastAsia="Calibri"/>
                <w:sz w:val="22"/>
                <w:szCs w:val="22"/>
              </w:rPr>
              <w:t xml:space="preserve"> .</w:t>
            </w:r>
            <w:r w:rsidRPr="00B20ED1">
              <w:rPr>
                <w:i/>
                <w:sz w:val="22"/>
                <w:szCs w:val="22"/>
              </w:rPr>
              <w:t xml:space="preserve"> </w:t>
            </w:r>
            <w:r w:rsidRPr="00B20ED1">
              <w:rPr>
                <w:sz w:val="22"/>
                <w:szCs w:val="22"/>
              </w:rPr>
              <w:t>(Taikoma siekiant pagrįsti, kad parama vietos projektui įgyvendinti skiriama nepažeidžiant ES teisės normų, susijusių su nereikšminga (</w:t>
            </w:r>
            <w:r w:rsidRPr="00B20ED1">
              <w:rPr>
                <w:i/>
                <w:iCs/>
                <w:sz w:val="22"/>
                <w:szCs w:val="22"/>
              </w:rPr>
              <w:t xml:space="preserve">de </w:t>
            </w:r>
            <w:proofErr w:type="spellStart"/>
            <w:r w:rsidRPr="00B20ED1">
              <w:rPr>
                <w:i/>
                <w:iCs/>
                <w:sz w:val="22"/>
                <w:szCs w:val="22"/>
              </w:rPr>
              <w:t>minimis</w:t>
            </w:r>
            <w:proofErr w:type="spellEnd"/>
            <w:r w:rsidRPr="00B20ED1">
              <w:rPr>
                <w:sz w:val="22"/>
                <w:szCs w:val="22"/>
              </w:rPr>
              <w:t>)</w:t>
            </w:r>
            <w:r w:rsidRPr="00B20ED1">
              <w:rPr>
                <w:i/>
                <w:iCs/>
                <w:sz w:val="22"/>
                <w:szCs w:val="22"/>
              </w:rPr>
              <w:t xml:space="preserve"> </w:t>
            </w:r>
            <w:r w:rsidRPr="00B20ED1">
              <w:rPr>
                <w:sz w:val="22"/>
                <w:szCs w:val="22"/>
              </w:rPr>
              <w:t>pagalba</w:t>
            </w:r>
            <w:r w:rsidRPr="00835C7D">
              <w:rPr>
                <w:sz w:val="22"/>
                <w:szCs w:val="22"/>
              </w:rPr>
              <w:t>).</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40EF" w14:textId="77777777" w:rsidR="00B52B8C" w:rsidRDefault="00B52B8C" w:rsidP="0056536E">
      <w:r>
        <w:separator/>
      </w:r>
    </w:p>
  </w:endnote>
  <w:endnote w:type="continuationSeparator" w:id="0">
    <w:p w14:paraId="52A9434A" w14:textId="77777777" w:rsidR="00B52B8C" w:rsidRDefault="00B52B8C"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89CA" w14:textId="77777777" w:rsidR="00B52B8C" w:rsidRDefault="00B52B8C" w:rsidP="0056536E">
      <w:r>
        <w:separator/>
      </w:r>
    </w:p>
  </w:footnote>
  <w:footnote w:type="continuationSeparator" w:id="0">
    <w:p w14:paraId="7FFD56C5" w14:textId="77777777" w:rsidR="00B52B8C" w:rsidRDefault="00B52B8C"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F9A"/>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537"/>
    <w:rsid w:val="002D266C"/>
    <w:rsid w:val="002D2DF5"/>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8E6"/>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6CB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5ABA"/>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4B5"/>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2D82"/>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3F4"/>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ED1"/>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B8C"/>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B4C"/>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4-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2-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4-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4-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18</Pages>
  <Words>8510</Words>
  <Characters>48513</Characters>
  <Application>Microsoft Office Word</Application>
  <DocSecurity>0</DocSecurity>
  <Lines>404</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56910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21</cp:revision>
  <cp:lastPrinted>2019-07-30T13:24:00Z</cp:lastPrinted>
  <dcterms:created xsi:type="dcterms:W3CDTF">2022-10-06T07:31:00Z</dcterms:created>
  <dcterms:modified xsi:type="dcterms:W3CDTF">2023-03-27T08:43:00Z</dcterms:modified>
</cp:coreProperties>
</file>